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ascii="仿宋" w:hAnsi="仿宋" w:eastAsia="仿宋" w:cs="Times New Roman"/>
          <w:b/>
          <w:bCs/>
          <w:color w:val="auto"/>
          <w:kern w:val="2"/>
          <w:sz w:val="30"/>
          <w:szCs w:val="30"/>
        </w:rPr>
      </w:pPr>
      <w:r>
        <w:drawing>
          <wp:inline distT="0" distB="0" distL="114300" distR="114300">
            <wp:extent cx="3263900" cy="622935"/>
            <wp:effectExtent l="0" t="0" r="12700" b="190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5"/>
                    <a:stretch>
                      <a:fillRect/>
                    </a:stretch>
                  </pic:blipFill>
                  <pic:spPr>
                    <a:xfrm>
                      <a:off x="0" y="0"/>
                      <a:ext cx="3263900" cy="622935"/>
                    </a:xfrm>
                    <a:prstGeom prst="rect">
                      <a:avLst/>
                    </a:prstGeom>
                    <a:noFill/>
                    <a:ln>
                      <a:noFill/>
                    </a:ln>
                  </pic:spPr>
                </pic:pic>
              </a:graphicData>
            </a:graphic>
          </wp:inline>
        </w:drawing>
      </w:r>
    </w:p>
    <w:p>
      <w:pPr>
        <w:spacing w:line="360" w:lineRule="auto"/>
        <w:ind w:firstLine="0" w:firstLineChars="0"/>
        <w:rPr>
          <w:rFonts w:ascii="仿宋" w:hAnsi="仿宋" w:eastAsia="仿宋" w:cs="Times New Roman"/>
          <w:b/>
          <w:bCs/>
          <w:color w:val="auto"/>
          <w:kern w:val="2"/>
          <w:sz w:val="30"/>
          <w:szCs w:val="30"/>
        </w:rPr>
      </w:pPr>
      <w:r>
        <w:rPr>
          <w:sz w:val="32"/>
        </w:rPr>
        <mc:AlternateContent>
          <mc:Choice Requires="wps">
            <w:drawing>
              <wp:anchor distT="0" distB="0" distL="114300" distR="114300" simplePos="0" relativeHeight="251727872" behindDoc="0" locked="0" layoutInCell="1" allowOverlap="1">
                <wp:simplePos x="0" y="0"/>
                <wp:positionH relativeFrom="column">
                  <wp:posOffset>4692015</wp:posOffset>
                </wp:positionH>
                <wp:positionV relativeFrom="paragraph">
                  <wp:posOffset>137795</wp:posOffset>
                </wp:positionV>
                <wp:extent cx="1245235" cy="7390130"/>
                <wp:effectExtent l="4445" t="4445" r="15240" b="12065"/>
                <wp:wrapNone/>
                <wp:docPr id="13" name="矩形 13"/>
                <wp:cNvGraphicFramePr/>
                <a:graphic xmlns:a="http://schemas.openxmlformats.org/drawingml/2006/main">
                  <a:graphicData uri="http://schemas.microsoft.com/office/word/2010/wordprocessingShape">
                    <wps:wsp>
                      <wps:cNvSpPr/>
                      <wps:spPr>
                        <a:xfrm>
                          <a:off x="0" y="0"/>
                          <a:ext cx="1245235" cy="73901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bidi/>
                              <w:ind w:firstLine="0" w:firstLineChars="0"/>
                              <w:jc w:val="center"/>
                              <w:rPr>
                                <w:sz w:val="32"/>
                                <w:szCs w:val="32"/>
                              </w:rPr>
                            </w:pPr>
                            <w:r>
                              <w:rPr>
                                <w:rFonts w:hint="eastAsia"/>
                                <w:b/>
                                <w:bCs/>
                                <w:sz w:val="84"/>
                                <w:szCs w:val="84"/>
                              </w:rPr>
                              <w:t xml:space="preserve">教职工理论学习资料 </w:t>
                            </w:r>
                            <w:r>
                              <w:rPr>
                                <w:rFonts w:hint="eastAsia"/>
                                <w:b/>
                                <w:bCs/>
                                <w:sz w:val="32"/>
                                <w:szCs w:val="32"/>
                              </w:rPr>
                              <w:t>二〇二〇年第四期</w:t>
                            </w:r>
                          </w:p>
                        </w:txbxContent>
                      </wps:txbx>
                      <wps:bodyPr vert="eaVert" lIns="144000" tIns="108000" rIns="144000" bIns="108000" anchor="ctr" anchorCtr="0"/>
                    </wps:wsp>
                  </a:graphicData>
                </a:graphic>
              </wp:anchor>
            </w:drawing>
          </mc:Choice>
          <mc:Fallback>
            <w:pict>
              <v:rect id="_x0000_s1026" o:spid="_x0000_s1026" o:spt="1" style="position:absolute;left:0pt;margin-left:369.45pt;margin-top:10.85pt;height:581.9pt;width:98.05pt;z-index:251727872;v-text-anchor:middle;mso-width-relative:page;mso-height-relative:page;" fillcolor="#FFFFFF" filled="t" stroked="t" coordsize="21600,21600" o:gfxdata="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zlnb2AAAAAsBAAAPAAAAAAAA&#10;AAEAIAAAACIAAABkcnMvZG93bnJldi54bWxQSwECFAAUAAAACACHTuJAei8GexICAAAzBAAADgAA&#10;AAAAAAABACAAAAAnAQAAZHJzL2Uyb0RvYy54bWxQSwUGAAAAAAYABgBZAQAAqwUAAAAA&#10;">
                <v:fill on="t" focussize="0,0"/>
                <v:stroke weight="0.5pt" color="#000000" joinstyle="miter"/>
                <v:imagedata o:title=""/>
                <o:lock v:ext="edit" aspectratio="f"/>
                <v:textbox inset="4mm,3mm,4mm,3mm" style="layout-flow:vertical-ideographic;">
                  <w:txbxContent>
                    <w:p>
                      <w:pPr>
                        <w:bidi/>
                        <w:ind w:firstLine="0" w:firstLineChars="0"/>
                        <w:jc w:val="center"/>
                        <w:rPr>
                          <w:sz w:val="32"/>
                          <w:szCs w:val="32"/>
                        </w:rPr>
                      </w:pPr>
                      <w:r>
                        <w:rPr>
                          <w:rFonts w:hint="eastAsia"/>
                          <w:b/>
                          <w:bCs/>
                          <w:sz w:val="84"/>
                          <w:szCs w:val="84"/>
                        </w:rPr>
                        <w:t xml:space="preserve">教职工理论学习资料 </w:t>
                      </w:r>
                      <w:r>
                        <w:rPr>
                          <w:rFonts w:hint="eastAsia"/>
                          <w:b/>
                          <w:bCs/>
                          <w:sz w:val="32"/>
                          <w:szCs w:val="32"/>
                        </w:rPr>
                        <w:t>二〇二〇年第四期</w:t>
                      </w:r>
                    </w:p>
                  </w:txbxContent>
                </v:textbox>
              </v:rect>
            </w:pict>
          </mc:Fallback>
        </mc:AlternateContent>
      </w: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r>
        <w:rPr>
          <w:sz w:val="32"/>
        </w:rPr>
        <mc:AlternateContent>
          <mc:Choice Requires="wps">
            <w:drawing>
              <wp:anchor distT="0" distB="0" distL="114300" distR="114300" simplePos="0" relativeHeight="252019712" behindDoc="0" locked="0" layoutInCell="1" allowOverlap="1">
                <wp:simplePos x="0" y="0"/>
                <wp:positionH relativeFrom="column">
                  <wp:posOffset>3976370</wp:posOffset>
                </wp:positionH>
                <wp:positionV relativeFrom="paragraph">
                  <wp:posOffset>360680</wp:posOffset>
                </wp:positionV>
                <wp:extent cx="631190" cy="2110740"/>
                <wp:effectExtent l="0" t="0" r="8890" b="7620"/>
                <wp:wrapNone/>
                <wp:docPr id="14" name="矩形 14"/>
                <wp:cNvGraphicFramePr/>
                <a:graphic xmlns:a="http://schemas.openxmlformats.org/drawingml/2006/main">
                  <a:graphicData uri="http://schemas.microsoft.com/office/word/2010/wordprocessingShape">
                    <wps:wsp>
                      <wps:cNvSpPr/>
                      <wps:spPr>
                        <a:xfrm>
                          <a:off x="0" y="0"/>
                          <a:ext cx="631190" cy="2110740"/>
                        </a:xfrm>
                        <a:prstGeom prst="rect">
                          <a:avLst/>
                        </a:prstGeom>
                        <a:solidFill>
                          <a:srgbClr val="FFFFFF"/>
                        </a:solidFill>
                        <a:ln>
                          <a:noFill/>
                        </a:ln>
                      </wps:spPr>
                      <wps:txbx>
                        <w:txbxContent>
                          <w:p>
                            <w:pPr>
                              <w:spacing w:line="360" w:lineRule="auto"/>
                              <w:ind w:firstLine="643"/>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313.1pt;margin-top:28.4pt;height:166.2pt;width:49.7pt;z-index:252019712;v-text-anchor:middle;mso-width-relative:page;mso-height-relative:page;" fillcolor="#FFFFFF" filled="t" stroked="f" coordsize="21600,21600" o:gfxdata="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5KjuvZAAAACgEAAA8AAAAAAAAAAQAgAAAAIgAAAGRycy9kb3ducmV2&#10;LnhtbFBLAQIUABQAAAAIAIdO4kCWbYa+wgEAAG8DAAAOAAAAAAAAAAEAIAAAACgBAABkcnMvZTJv&#10;RG9jLnhtbFBLBQYAAAAABgAGAFkBAABcBQAAAAA=&#10;">
                <v:fill on="t" focussize="0,0"/>
                <v:stroke on="f"/>
                <v:imagedata o:title=""/>
                <o:lock v:ext="edit" aspectratio="f"/>
                <v:textbox inset="2mm,1mm,2mm,1mm" style="layout-flow:vertical-ideographic;">
                  <w:txbxContent>
                    <w:p>
                      <w:pPr>
                        <w:spacing w:line="360" w:lineRule="auto"/>
                        <w:ind w:firstLine="643"/>
                        <w:rPr>
                          <w:b/>
                          <w:bCs/>
                          <w:sz w:val="32"/>
                          <w:szCs w:val="32"/>
                        </w:rPr>
                      </w:pPr>
                      <w:r>
                        <w:rPr>
                          <w:rFonts w:hint="eastAsia"/>
                          <w:b/>
                          <w:bCs/>
                          <w:sz w:val="32"/>
                          <w:szCs w:val="32"/>
                        </w:rPr>
                        <w:t>党委宣传部编</w:t>
                      </w:r>
                    </w:p>
                  </w:txbxContent>
                </v:textbox>
              </v:rect>
            </w:pict>
          </mc:Fallback>
        </mc:AlternateContent>
      </w: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spacing w:line="360" w:lineRule="auto"/>
        <w:ind w:firstLine="0" w:firstLineChars="0"/>
        <w:rPr>
          <w:rFonts w:ascii="仿宋" w:hAnsi="仿宋" w:eastAsia="仿宋" w:cs="Times New Roman"/>
          <w:b/>
          <w:bCs/>
          <w:color w:val="auto"/>
          <w:kern w:val="2"/>
          <w:sz w:val="30"/>
          <w:szCs w:val="30"/>
        </w:rPr>
      </w:pPr>
    </w:p>
    <w:p>
      <w:pPr>
        <w:widowControl w:val="0"/>
        <w:spacing w:before="120" w:after="240" w:line="360" w:lineRule="auto"/>
        <w:ind w:firstLine="883"/>
        <w:jc w:val="center"/>
        <w:rPr>
          <w:rFonts w:ascii="黑体" w:hAnsi="黑体" w:eastAsia="黑体" w:cs="黑体"/>
          <w:b/>
          <w:color w:val="111111"/>
          <w:sz w:val="44"/>
          <w:szCs w:val="44"/>
          <w:shd w:val="clear" w:color="auto" w:fill="FFFFFF"/>
        </w:rPr>
      </w:pPr>
    </w:p>
    <w:p>
      <w:pPr>
        <w:widowControl w:val="0"/>
        <w:spacing w:before="120" w:after="240" w:line="360" w:lineRule="auto"/>
        <w:ind w:firstLine="883"/>
        <w:jc w:val="center"/>
        <w:rPr>
          <w:rFonts w:ascii="黑体" w:hAnsi="黑体" w:eastAsia="黑体" w:cs="黑体"/>
          <w:b/>
          <w:color w:val="111111"/>
          <w:sz w:val="44"/>
          <w:szCs w:val="44"/>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start="1"/>
          <w:cols w:space="425" w:num="1"/>
          <w:docGrid w:type="lines" w:linePitch="313" w:charSpace="0"/>
        </w:sectPr>
      </w:pPr>
    </w:p>
    <w:p>
      <w:pPr>
        <w:widowControl w:val="0"/>
        <w:spacing w:before="120" w:after="240" w:line="360" w:lineRule="auto"/>
        <w:ind w:left="0" w:leftChars="0" w:firstLine="0" w:firstLineChars="0"/>
        <w:jc w:val="center"/>
        <w:rPr>
          <w:rFonts w:ascii="黑体" w:hAnsi="黑体" w:eastAsia="黑体" w:cs="黑体"/>
          <w:b/>
          <w:color w:val="111111"/>
          <w:sz w:val="44"/>
          <w:szCs w:val="44"/>
          <w:shd w:val="clear" w:color="auto" w:fill="FFFFFF"/>
        </w:rPr>
      </w:pPr>
      <w:r>
        <w:rPr>
          <w:rFonts w:hint="eastAsia" w:ascii="黑体" w:hAnsi="黑体" w:eastAsia="黑体" w:cs="黑体"/>
          <w:b/>
          <w:color w:val="111111"/>
          <w:sz w:val="44"/>
          <w:szCs w:val="44"/>
          <w:shd w:val="clear" w:color="auto" w:fill="FFFFFF"/>
        </w:rPr>
        <w:t>目 录</w:t>
      </w:r>
    </w:p>
    <w:p>
      <w:pPr>
        <w:spacing w:line="600" w:lineRule="exact"/>
        <w:ind w:firstLine="0" w:firstLineChars="0"/>
        <w:rPr>
          <w:rFonts w:ascii="仿宋" w:hAnsi="仿宋" w:eastAsia="仿宋" w:cs="Times New Roman"/>
          <w:b/>
          <w:bCs/>
          <w:color w:val="auto"/>
          <w:kern w:val="2"/>
          <w:sz w:val="30"/>
          <w:szCs w:val="30"/>
        </w:rPr>
      </w:pPr>
      <w:r>
        <w:rPr>
          <w:rFonts w:hint="eastAsia" w:ascii="仿宋" w:hAnsi="仿宋" w:eastAsia="仿宋" w:cs="Times New Roman"/>
          <w:b/>
          <w:bCs/>
          <w:color w:val="auto"/>
          <w:kern w:val="2"/>
          <w:sz w:val="30"/>
          <w:szCs w:val="30"/>
        </w:rPr>
        <w:t>一、</w:t>
      </w:r>
      <w:r>
        <w:rPr>
          <w:rFonts w:hint="eastAsia" w:ascii="仿宋" w:hAnsi="仿宋" w:eastAsia="仿宋" w:cs="仿宋"/>
          <w:b/>
          <w:bCs/>
          <w:sz w:val="32"/>
          <w:szCs w:val="32"/>
          <w:lang w:val="zh-CN"/>
        </w:rPr>
        <w:t>重要会议</w:t>
      </w:r>
    </w:p>
    <w:p>
      <w:pPr>
        <w:spacing w:line="360" w:lineRule="auto"/>
        <w:ind w:firstLine="600"/>
        <w:rPr>
          <w:rFonts w:ascii="仿宋" w:hAnsi="仿宋" w:eastAsia="仿宋" w:cs="仿宋_GB2312"/>
          <w:sz w:val="30"/>
          <w:szCs w:val="30"/>
          <w:shd w:val="clear" w:color="auto" w:fill="FFFFFF"/>
        </w:rPr>
      </w:pPr>
      <w:r>
        <w:rPr>
          <w:rFonts w:hint="eastAsia" w:ascii="仿宋" w:hAnsi="仿宋" w:eastAsia="仿宋" w:cs="仿宋_GB2312"/>
          <w:sz w:val="30"/>
          <w:szCs w:val="30"/>
          <w:shd w:val="clear" w:color="auto" w:fill="FFFFFF"/>
        </w:rPr>
        <w:t>（一）习近平在在中央政治局第二十次集体学习时强调：充分认识颁布实施民法典重大意义依法更好保障人民合法权益</w:t>
      </w:r>
      <w:r>
        <w:rPr>
          <w:rFonts w:hint="eastAsia" w:ascii="仿宋" w:hAnsi="仿宋" w:eastAsia="仿宋" w:cs="仿宋"/>
          <w:sz w:val="30"/>
          <w:szCs w:val="30"/>
        </w:rPr>
        <w:t xml:space="preserve">……………………………………………………………………1 </w:t>
      </w:r>
      <w:r>
        <w:rPr>
          <w:rFonts w:ascii="仿宋" w:hAnsi="仿宋" w:eastAsia="仿宋" w:cs="仿宋"/>
          <w:sz w:val="30"/>
          <w:szCs w:val="30"/>
        </w:rPr>
        <w:t xml:space="preserve">         </w:t>
      </w:r>
    </w:p>
    <w:p>
      <w:pPr>
        <w:pStyle w:val="4"/>
        <w:spacing w:beforeAutospacing="0" w:afterAutospacing="0" w:line="720" w:lineRule="exact"/>
        <w:ind w:firstLine="600" w:firstLineChars="200"/>
        <w:jc w:val="both"/>
        <w:rPr>
          <w:rFonts w:ascii="仿宋" w:hAnsi="仿宋" w:eastAsia="仿宋" w:cs="华文中宋"/>
          <w:b w:val="0"/>
          <w:kern w:val="2"/>
          <w:sz w:val="30"/>
          <w:szCs w:val="30"/>
        </w:rPr>
      </w:pPr>
      <w:r>
        <w:rPr>
          <w:rFonts w:hint="eastAsia" w:ascii="仿宋" w:hAnsi="仿宋" w:eastAsia="仿宋" w:cs="仿宋_GB2312"/>
          <w:b w:val="0"/>
          <w:bCs w:val="0"/>
          <w:color w:val="000000"/>
          <w:kern w:val="0"/>
          <w:sz w:val="30"/>
          <w:szCs w:val="30"/>
          <w:shd w:val="clear" w:color="auto" w:fill="FFFFFF"/>
          <w:lang w:val="en-US" w:eastAsia="zh-CN" w:bidi="ar-SA"/>
        </w:rPr>
        <w:t>（二）</w:t>
      </w:r>
      <w:r>
        <w:rPr>
          <w:rFonts w:ascii="仿宋" w:hAnsi="仿宋" w:eastAsia="仿宋" w:cs="华文中宋"/>
          <w:b w:val="0"/>
          <w:kern w:val="2"/>
          <w:sz w:val="30"/>
          <w:szCs w:val="30"/>
        </w:rPr>
        <w:t>习近平主持专家学者座谈会强调：构建起强大的公共卫生体系</w:t>
      </w:r>
      <w:r>
        <w:rPr>
          <w:rFonts w:ascii="Calibri" w:hAnsi="Calibri" w:eastAsia="仿宋" w:cs="Calibri"/>
          <w:b w:val="0"/>
          <w:kern w:val="2"/>
          <w:sz w:val="30"/>
          <w:szCs w:val="30"/>
        </w:rPr>
        <w:t> </w:t>
      </w:r>
      <w:r>
        <w:rPr>
          <w:rFonts w:ascii="仿宋" w:hAnsi="仿宋" w:eastAsia="仿宋" w:cs="华文中宋"/>
          <w:b w:val="0"/>
          <w:kern w:val="2"/>
          <w:sz w:val="30"/>
          <w:szCs w:val="30"/>
        </w:rPr>
        <w:t>为维护人民健康提供有力保障</w:t>
      </w:r>
      <w:r>
        <w:rPr>
          <w:rFonts w:hint="eastAsia" w:ascii="仿宋" w:hAnsi="仿宋" w:eastAsia="仿宋" w:cs="华文中宋"/>
          <w:b w:val="0"/>
          <w:kern w:val="2"/>
          <w:sz w:val="30"/>
          <w:szCs w:val="30"/>
        </w:rPr>
        <w:t xml:space="preserve"> </w:t>
      </w:r>
      <w:r>
        <w:rPr>
          <w:rFonts w:hint="eastAsia" w:ascii="仿宋" w:hAnsi="仿宋" w:eastAsia="仿宋" w:cs="仿宋"/>
          <w:sz w:val="30"/>
          <w:szCs w:val="30"/>
        </w:rPr>
        <w:t>………</w:t>
      </w:r>
      <w:r>
        <w:rPr>
          <w:rFonts w:hint="eastAsia" w:ascii="仿宋" w:hAnsi="仿宋" w:eastAsia="仿宋" w:cs="仿宋"/>
          <w:b w:val="0"/>
          <w:bCs w:val="0"/>
          <w:sz w:val="30"/>
          <w:szCs w:val="30"/>
        </w:rPr>
        <w:t>………………8</w:t>
      </w:r>
    </w:p>
    <w:p>
      <w:pPr>
        <w:spacing w:line="360" w:lineRule="auto"/>
        <w:ind w:firstLine="0" w:firstLineChars="0"/>
        <w:rPr>
          <w:rFonts w:ascii="仿宋" w:hAnsi="仿宋" w:eastAsia="仿宋" w:cs="Times New Roman"/>
          <w:b/>
          <w:bCs/>
          <w:color w:val="auto"/>
          <w:kern w:val="2"/>
          <w:sz w:val="30"/>
          <w:szCs w:val="30"/>
        </w:rPr>
      </w:pPr>
      <w:r>
        <w:rPr>
          <w:rFonts w:hint="eastAsia" w:ascii="仿宋" w:hAnsi="仿宋" w:eastAsia="仿宋" w:cs="Times New Roman"/>
          <w:b/>
          <w:bCs/>
          <w:color w:val="auto"/>
          <w:kern w:val="2"/>
          <w:sz w:val="30"/>
          <w:szCs w:val="30"/>
        </w:rPr>
        <w:t>二、《</w:t>
      </w:r>
      <w:r>
        <w:rPr>
          <w:rFonts w:hint="eastAsia" w:ascii="仿宋" w:hAnsi="仿宋" w:eastAsia="仿宋" w:cs="Times New Roman"/>
          <w:b/>
          <w:bCs/>
          <w:sz w:val="30"/>
          <w:szCs w:val="30"/>
        </w:rPr>
        <w:t>中华人民共和国民法典》</w:t>
      </w:r>
      <w:r>
        <w:rPr>
          <w:rFonts w:hint="eastAsia" w:ascii="仿宋" w:hAnsi="仿宋" w:eastAsia="仿宋" w:cs="仿宋"/>
          <w:sz w:val="30"/>
          <w:szCs w:val="30"/>
        </w:rPr>
        <w:t>………</w:t>
      </w:r>
      <w:r>
        <w:rPr>
          <w:rFonts w:hint="eastAsia" w:ascii="仿宋" w:hAnsi="仿宋" w:eastAsia="仿宋" w:cs="仿宋"/>
          <w:b/>
          <w:bCs/>
          <w:sz w:val="30"/>
          <w:szCs w:val="30"/>
        </w:rPr>
        <w:t>…………</w:t>
      </w:r>
      <w:r>
        <w:rPr>
          <w:rFonts w:hint="eastAsia" w:ascii="仿宋" w:hAnsi="仿宋" w:eastAsia="仿宋" w:cs="仿宋"/>
          <w:sz w:val="30"/>
          <w:szCs w:val="30"/>
        </w:rPr>
        <w:t>………………16</w:t>
      </w:r>
    </w:p>
    <w:p>
      <w:pPr>
        <w:spacing w:line="360" w:lineRule="auto"/>
        <w:ind w:firstLine="0" w:firstLineChars="0"/>
        <w:rPr>
          <w:rFonts w:hint="eastAsia" w:ascii="仿宋" w:hAnsi="仿宋" w:eastAsia="仿宋" w:cs="Times New Roman"/>
          <w:b/>
          <w:bCs/>
          <w:color w:val="auto"/>
          <w:kern w:val="2"/>
          <w:sz w:val="30"/>
          <w:szCs w:val="30"/>
        </w:rPr>
      </w:pPr>
      <w:r>
        <w:rPr>
          <w:rFonts w:hint="eastAsia" w:ascii="仿宋" w:hAnsi="仿宋" w:eastAsia="仿宋" w:cs="Times New Roman"/>
          <w:b/>
          <w:bCs/>
          <w:color w:val="auto"/>
          <w:kern w:val="2"/>
          <w:sz w:val="30"/>
          <w:szCs w:val="30"/>
        </w:rPr>
        <w:t>三、重要文件</w:t>
      </w:r>
    </w:p>
    <w:p>
      <w:pPr>
        <w:keepNext w:val="0"/>
        <w:keepLines w:val="0"/>
        <w:pageBreakBefore w:val="0"/>
        <w:widowControl/>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_GB2312"/>
          <w:b w:val="0"/>
          <w:bCs w:val="0"/>
          <w:color w:val="000000"/>
          <w:kern w:val="0"/>
          <w:sz w:val="30"/>
          <w:szCs w:val="30"/>
          <w:shd w:val="clear" w:color="auto" w:fill="FFFFFF"/>
          <w:lang w:val="en-US" w:eastAsia="zh-CN" w:bidi="ar-SA"/>
        </w:rPr>
      </w:pPr>
      <w:r>
        <w:rPr>
          <w:rFonts w:hint="eastAsia" w:ascii="仿宋" w:hAnsi="仿宋" w:eastAsia="仿宋" w:cs="仿宋_GB2312"/>
          <w:b w:val="0"/>
          <w:bCs w:val="0"/>
          <w:color w:val="000000"/>
          <w:kern w:val="0"/>
          <w:sz w:val="30"/>
          <w:szCs w:val="30"/>
          <w:shd w:val="clear" w:color="auto" w:fill="FFFFFF"/>
          <w:lang w:val="en-US" w:eastAsia="zh-CN" w:bidi="ar-SA"/>
        </w:rPr>
        <w:t>（一）《中共中央国务院关于全面深化新时代教师队伍建设改革的意见》………………………………………………………17</w:t>
      </w:r>
    </w:p>
    <w:p>
      <w:pPr>
        <w:keepNext w:val="0"/>
        <w:keepLines w:val="0"/>
        <w:pageBreakBefore w:val="0"/>
        <w:widowControl/>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_GB2312"/>
          <w:b w:val="0"/>
          <w:bCs w:val="0"/>
          <w:color w:val="000000"/>
          <w:kern w:val="0"/>
          <w:sz w:val="30"/>
          <w:szCs w:val="30"/>
          <w:shd w:val="clear" w:color="auto" w:fill="FFFFFF"/>
          <w:lang w:val="en-US" w:eastAsia="zh-CN" w:bidi="ar-SA"/>
        </w:rPr>
      </w:pPr>
      <w:r>
        <w:rPr>
          <w:rFonts w:hint="eastAsia" w:ascii="仿宋" w:hAnsi="仿宋" w:eastAsia="仿宋" w:cs="仿宋_GB2312"/>
          <w:b w:val="0"/>
          <w:bCs w:val="0"/>
          <w:color w:val="000000"/>
          <w:kern w:val="0"/>
          <w:sz w:val="30"/>
          <w:szCs w:val="30"/>
          <w:shd w:val="clear" w:color="auto" w:fill="FFFFFF"/>
          <w:lang w:val="en-US" w:eastAsia="zh-CN" w:bidi="ar-SA"/>
        </w:rPr>
        <w:t>（二）《新时代高校教师职业行为十项准则》……………36</w:t>
      </w:r>
    </w:p>
    <w:p>
      <w:pPr>
        <w:keepNext w:val="0"/>
        <w:keepLines w:val="0"/>
        <w:pageBreakBefore w:val="0"/>
        <w:widowControl/>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_GB2312"/>
          <w:b w:val="0"/>
          <w:bCs w:val="0"/>
          <w:color w:val="000000"/>
          <w:kern w:val="0"/>
          <w:sz w:val="30"/>
          <w:szCs w:val="30"/>
          <w:shd w:val="clear" w:color="auto" w:fill="FFFFFF"/>
          <w:lang w:val="en-US" w:eastAsia="zh-CN" w:bidi="ar-SA"/>
        </w:rPr>
      </w:pPr>
      <w:r>
        <w:rPr>
          <w:rFonts w:hint="eastAsia" w:ascii="仿宋" w:hAnsi="仿宋" w:eastAsia="仿宋" w:cs="仿宋_GB2312"/>
          <w:b w:val="0"/>
          <w:bCs w:val="0"/>
          <w:color w:val="000000"/>
          <w:kern w:val="0"/>
          <w:sz w:val="30"/>
          <w:szCs w:val="30"/>
          <w:shd w:val="clear" w:color="auto" w:fill="FFFFFF"/>
          <w:lang w:val="en-US" w:eastAsia="zh-CN" w:bidi="ar-SA"/>
        </w:rPr>
        <w:t>（三）《关于高校教师师德失范行为处理的指导意见》…………………………………………………………………39</w:t>
      </w:r>
    </w:p>
    <w:p>
      <w:pPr>
        <w:keepNext w:val="0"/>
        <w:keepLines w:val="0"/>
        <w:pageBreakBefore w:val="0"/>
        <w:widowControl/>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_GB2312"/>
          <w:b w:val="0"/>
          <w:bCs w:val="0"/>
          <w:color w:val="000000"/>
          <w:kern w:val="0"/>
          <w:sz w:val="30"/>
          <w:szCs w:val="30"/>
          <w:shd w:val="clear" w:color="auto" w:fill="FFFFFF"/>
          <w:lang w:val="en-US" w:eastAsia="zh-CN" w:bidi="ar-SA"/>
        </w:rPr>
      </w:pPr>
      <w:r>
        <w:rPr>
          <w:rFonts w:hint="eastAsia" w:ascii="仿宋" w:hAnsi="仿宋" w:eastAsia="仿宋" w:cs="仿宋_GB2312"/>
          <w:b w:val="0"/>
          <w:bCs w:val="0"/>
          <w:color w:val="000000"/>
          <w:kern w:val="0"/>
          <w:sz w:val="30"/>
          <w:szCs w:val="30"/>
          <w:shd w:val="clear" w:color="auto" w:fill="FFFFFF"/>
          <w:lang w:val="en-US" w:eastAsia="zh-CN" w:bidi="ar-SA"/>
        </w:rPr>
        <w:t>（四）《南华大学高层次人才队伍建设实施办法》………43</w:t>
      </w:r>
    </w:p>
    <w:p>
      <w:pPr>
        <w:keepNext w:val="0"/>
        <w:keepLines w:val="0"/>
        <w:pageBreakBefore w:val="0"/>
        <w:widowControl/>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_GB2312"/>
          <w:b w:val="0"/>
          <w:bCs w:val="0"/>
          <w:color w:val="000000"/>
          <w:kern w:val="0"/>
          <w:sz w:val="30"/>
          <w:szCs w:val="30"/>
          <w:shd w:val="clear" w:color="auto" w:fill="FFFFFF"/>
          <w:lang w:val="en-US" w:eastAsia="zh-CN" w:bidi="ar-SA"/>
        </w:rPr>
      </w:pPr>
      <w:r>
        <w:rPr>
          <w:rFonts w:hint="eastAsia" w:ascii="仿宋" w:hAnsi="仿宋" w:eastAsia="仿宋" w:cs="仿宋_GB2312"/>
          <w:b w:val="0"/>
          <w:bCs w:val="0"/>
          <w:color w:val="000000"/>
          <w:kern w:val="0"/>
          <w:sz w:val="30"/>
          <w:szCs w:val="30"/>
          <w:shd w:val="clear" w:color="auto" w:fill="FFFFFF"/>
          <w:lang w:val="en-US" w:eastAsia="zh-CN" w:bidi="ar-SA"/>
        </w:rPr>
        <w:t>（五）《南华大学博士引进实施办法》……………………49</w:t>
      </w:r>
    </w:p>
    <w:p>
      <w:pPr>
        <w:spacing w:line="360" w:lineRule="auto"/>
        <w:ind w:firstLine="0" w:firstLineChars="0"/>
        <w:rPr>
          <w:rFonts w:ascii="仿宋" w:hAnsi="仿宋" w:eastAsia="仿宋" w:cs="Times New Roman"/>
          <w:b/>
          <w:bCs/>
          <w:color w:val="auto"/>
          <w:kern w:val="2"/>
          <w:sz w:val="30"/>
          <w:szCs w:val="30"/>
        </w:rPr>
      </w:pPr>
      <w:r>
        <w:rPr>
          <w:rFonts w:hint="eastAsia" w:ascii="仿宋" w:hAnsi="仿宋" w:eastAsia="仿宋" w:cs="Times New Roman"/>
          <w:b/>
          <w:bCs/>
          <w:color w:val="auto"/>
          <w:kern w:val="2"/>
          <w:sz w:val="30"/>
          <w:szCs w:val="30"/>
        </w:rPr>
        <w:t>四、理论文章</w:t>
      </w:r>
    </w:p>
    <w:p>
      <w:pPr>
        <w:keepNext w:val="0"/>
        <w:keepLines w:val="0"/>
        <w:pageBreakBefore w:val="0"/>
        <w:widowControl/>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_GB2312"/>
          <w:b w:val="0"/>
          <w:bCs w:val="0"/>
          <w:color w:val="000000"/>
          <w:kern w:val="0"/>
          <w:sz w:val="30"/>
          <w:szCs w:val="30"/>
          <w:shd w:val="clear" w:color="auto" w:fill="FFFFFF"/>
          <w:lang w:val="en-US" w:eastAsia="zh-CN" w:bidi="ar-SA"/>
        </w:rPr>
      </w:pPr>
      <w:r>
        <w:rPr>
          <w:rFonts w:hint="eastAsia" w:ascii="仿宋" w:hAnsi="仿宋" w:eastAsia="仿宋" w:cs="仿宋_GB2312"/>
          <w:b w:val="0"/>
          <w:bCs w:val="0"/>
          <w:color w:val="000000"/>
          <w:kern w:val="0"/>
          <w:sz w:val="30"/>
          <w:szCs w:val="30"/>
          <w:shd w:val="clear" w:color="auto" w:fill="FFFFFF"/>
          <w:lang w:val="en-US" w:eastAsia="zh-CN" w:bidi="ar-SA"/>
        </w:rPr>
        <w:t>（一）充分认识颁布实施民法典重大意义 依法更好保障人民合法权益 ………………………………………………………55</w:t>
      </w:r>
    </w:p>
    <w:p>
      <w:pPr>
        <w:keepNext w:val="0"/>
        <w:keepLines w:val="0"/>
        <w:pageBreakBefore w:val="0"/>
        <w:widowControl/>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_GB2312"/>
          <w:b w:val="0"/>
          <w:bCs w:val="0"/>
          <w:color w:val="000000"/>
          <w:kern w:val="0"/>
          <w:sz w:val="30"/>
          <w:szCs w:val="30"/>
          <w:shd w:val="clear" w:color="auto" w:fill="FFFFFF"/>
          <w:lang w:val="en-US" w:eastAsia="zh-CN" w:bidi="ar-SA"/>
        </w:rPr>
      </w:pPr>
      <w:r>
        <w:rPr>
          <w:rFonts w:hint="eastAsia" w:ascii="仿宋" w:hAnsi="仿宋" w:eastAsia="仿宋" w:cs="仿宋_GB2312"/>
          <w:b w:val="0"/>
          <w:bCs w:val="0"/>
          <w:color w:val="000000"/>
          <w:kern w:val="0"/>
          <w:sz w:val="30"/>
          <w:szCs w:val="30"/>
          <w:shd w:val="clear" w:color="auto" w:fill="FFFFFF"/>
          <w:lang w:val="en-US" w:eastAsia="zh-CN" w:bidi="ar-SA"/>
        </w:rPr>
        <w:t>（二）教师队伍建设的重大成就与努力方向 ……………63</w:t>
      </w:r>
    </w:p>
    <w:p>
      <w:pPr>
        <w:spacing w:line="360" w:lineRule="auto"/>
        <w:ind w:firstLine="0" w:firstLineChars="0"/>
        <w:sectPr>
          <w:headerReference r:id="rId9" w:type="default"/>
          <w:headerReference r:id="rId10" w:type="even"/>
          <w:pgSz w:w="11906" w:h="16838"/>
          <w:pgMar w:top="1440" w:right="1800" w:bottom="1440" w:left="1800" w:header="851" w:footer="992" w:gutter="0"/>
          <w:cols w:space="425" w:num="1"/>
          <w:docGrid w:type="lines" w:linePitch="312" w:charSpace="0"/>
        </w:sectPr>
      </w:pPr>
      <w:r>
        <w:rPr>
          <w:rFonts w:hint="eastAsia" w:ascii="仿宋" w:hAnsi="仿宋" w:eastAsia="仿宋" w:cs="Times New Roman"/>
          <w:b/>
          <w:bCs/>
          <w:color w:val="auto"/>
          <w:kern w:val="2"/>
          <w:sz w:val="30"/>
          <w:szCs w:val="30"/>
        </w:rPr>
        <w:t xml:space="preserve">五、典型案例警示教育 </w:t>
      </w:r>
      <w:r>
        <w:rPr>
          <w:rFonts w:hint="eastAsia" w:ascii="仿宋" w:hAnsi="仿宋" w:eastAsia="仿宋" w:cs="仿宋"/>
          <w:sz w:val="30"/>
          <w:szCs w:val="30"/>
        </w:rPr>
        <w:t>…………………………………………71</w:t>
      </w:r>
    </w:p>
    <w:p>
      <w:pPr>
        <w:ind w:firstLine="0" w:firstLineChars="0"/>
        <w:jc w:val="center"/>
        <w:rPr>
          <w:rFonts w:ascii="黑体" w:hAnsi="黑体" w:eastAsia="黑体"/>
          <w:b/>
          <w:bCs/>
          <w:color w:val="000000" w:themeColor="text1"/>
          <w:kern w:val="36"/>
          <w:sz w:val="40"/>
          <w:szCs w:val="40"/>
          <w14:textFill>
            <w14:solidFill>
              <w14:schemeClr w14:val="tx1"/>
            </w14:solidFill>
          </w14:textFill>
        </w:rPr>
      </w:pPr>
      <w:r>
        <w:rPr>
          <w:rFonts w:hint="eastAsia" w:ascii="黑体" w:hAnsi="黑体" w:eastAsia="黑体"/>
          <w:b/>
          <w:bCs/>
          <w:color w:val="000000" w:themeColor="text1"/>
          <w:kern w:val="36"/>
          <w:sz w:val="40"/>
          <w:szCs w:val="40"/>
          <w14:textFill>
            <w14:solidFill>
              <w14:schemeClr w14:val="tx1"/>
            </w14:solidFill>
          </w14:textFill>
        </w:rPr>
        <w:t>习近平在中央政治局第二十次集体学习时强调</w:t>
      </w:r>
    </w:p>
    <w:p>
      <w:pPr>
        <w:ind w:firstLine="803"/>
        <w:jc w:val="center"/>
        <w:rPr>
          <w:rFonts w:ascii="黑体" w:hAnsi="黑体" w:eastAsia="黑体"/>
          <w:b/>
          <w:bCs/>
          <w:color w:val="000000" w:themeColor="text1"/>
          <w:kern w:val="36"/>
          <w:sz w:val="40"/>
          <w:szCs w:val="40"/>
          <w14:textFill>
            <w14:solidFill>
              <w14:schemeClr w14:val="tx1"/>
            </w14:solidFill>
          </w14:textFill>
        </w:rPr>
      </w:pPr>
      <w:r>
        <w:rPr>
          <w:rFonts w:hint="eastAsia" w:ascii="黑体" w:hAnsi="黑体" w:eastAsia="黑体"/>
          <w:b/>
          <w:bCs/>
          <w:color w:val="000000" w:themeColor="text1"/>
          <w:kern w:val="36"/>
          <w:sz w:val="40"/>
          <w:szCs w:val="40"/>
          <w14:textFill>
            <w14:solidFill>
              <w14:schemeClr w14:val="tx1"/>
            </w14:solidFill>
          </w14:textFill>
        </w:rPr>
        <w:t xml:space="preserve">充分认识颁布实施民法典重大意义 </w:t>
      </w:r>
    </w:p>
    <w:p>
      <w:pPr>
        <w:ind w:firstLine="803"/>
        <w:jc w:val="center"/>
        <w:rPr>
          <w:rFonts w:hint="eastAsia" w:ascii="黑体" w:hAnsi="黑体" w:eastAsia="黑体"/>
          <w:b/>
          <w:bCs/>
          <w:color w:val="000000" w:themeColor="text1"/>
          <w:kern w:val="36"/>
          <w:sz w:val="40"/>
          <w:szCs w:val="40"/>
          <w14:textFill>
            <w14:solidFill>
              <w14:schemeClr w14:val="tx1"/>
            </w14:solidFill>
          </w14:textFill>
        </w:rPr>
      </w:pPr>
      <w:r>
        <w:rPr>
          <w:rFonts w:hint="eastAsia" w:ascii="黑体" w:hAnsi="黑体" w:eastAsia="黑体"/>
          <w:b/>
          <w:bCs/>
          <w:color w:val="000000" w:themeColor="text1"/>
          <w:kern w:val="36"/>
          <w:sz w:val="40"/>
          <w:szCs w:val="40"/>
          <w14:textFill>
            <w14:solidFill>
              <w14:schemeClr w14:val="tx1"/>
            </w14:solidFill>
          </w14:textFill>
        </w:rPr>
        <w:t>依法更好保障人民合法权益</w:t>
      </w:r>
    </w:p>
    <w:p>
      <w:pPr>
        <w:spacing w:line="360" w:lineRule="auto"/>
        <w:ind w:right="119" w:firstLine="602"/>
        <w:jc w:val="center"/>
        <w:rPr>
          <w:rFonts w:ascii="仿宋" w:hAnsi="仿宋" w:eastAsia="仿宋"/>
          <w:b/>
          <w:bCs/>
          <w:sz w:val="30"/>
          <w:szCs w:val="30"/>
        </w:rPr>
      </w:pPr>
      <w:r>
        <w:rPr>
          <w:rFonts w:hint="eastAsia" w:ascii="仿宋" w:hAnsi="仿宋" w:eastAsia="仿宋"/>
          <w:b/>
          <w:bCs/>
          <w:sz w:val="30"/>
          <w:szCs w:val="30"/>
        </w:rPr>
        <w:t>来源：《人民日报》2020年05月30日01版</w:t>
      </w:r>
    </w:p>
    <w:p>
      <w:pPr>
        <w:spacing w:line="360" w:lineRule="auto"/>
        <w:ind w:left="460" w:firstLine="600"/>
        <w:rPr>
          <w:rFonts w:ascii="仿宋" w:hAnsi="仿宋" w:eastAsia="仿宋"/>
          <w:sz w:val="30"/>
          <w:szCs w:val="30"/>
        </w:rPr>
        <w:sectPr>
          <w:footerReference r:id="rId11" w:type="default"/>
          <w:pgSz w:w="11906" w:h="16838"/>
          <w:pgMar w:top="1440" w:right="1800" w:bottom="1440" w:left="1800" w:header="851" w:footer="992" w:gutter="0"/>
          <w:pgNumType w:start="1"/>
          <w:cols w:space="425" w:num="1"/>
          <w:docGrid w:type="lines" w:linePitch="312" w:charSpace="0"/>
        </w:sectPr>
      </w:pPr>
    </w:p>
    <w:p>
      <w:pPr>
        <w:ind w:left="460" w:firstLine="600"/>
        <w:rPr>
          <w:rFonts w:ascii="仿宋" w:hAnsi="仿宋" w:eastAsia="仿宋"/>
          <w:sz w:val="30"/>
          <w:szCs w:val="30"/>
        </w:rPr>
      </w:pPr>
      <w:r>
        <w:rPr>
          <w:rFonts w:hint="eastAsia" w:ascii="仿宋" w:hAnsi="仿宋" w:eastAsia="仿宋"/>
          <w:sz w:val="30"/>
          <w:szCs w:val="30"/>
        </w:rPr>
        <w:t>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全党要切实推动民法典实施，以更好推进全面依法治国、建设社会主义法治国家，更好保障人民权益</w:t>
      </w:r>
    </w:p>
    <w:p>
      <w:pPr>
        <w:ind w:left="460" w:firstLine="600"/>
        <w:rPr>
          <w:rFonts w:ascii="仿宋" w:hAnsi="仿宋" w:eastAsia="仿宋"/>
          <w:sz w:val="30"/>
          <w:szCs w:val="30"/>
        </w:rPr>
      </w:pPr>
      <w:r>
        <w:rPr>
          <w:rFonts w:hint="eastAsia" w:ascii="仿宋" w:hAnsi="仿宋" w:eastAsia="仿宋"/>
          <w:sz w:val="30"/>
          <w:szCs w:val="30"/>
        </w:rPr>
        <w:t>民法典系统整合了新中国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w:t>
      </w:r>
    </w:p>
    <w:p>
      <w:pPr>
        <w:ind w:left="460" w:firstLine="600"/>
        <w:rPr>
          <w:rFonts w:ascii="仿宋" w:hAnsi="仿宋" w:eastAsia="仿宋"/>
          <w:sz w:val="30"/>
          <w:szCs w:val="30"/>
        </w:rPr>
      </w:pPr>
      <w:r>
        <w:rPr>
          <w:rFonts w:hint="eastAsia" w:ascii="仿宋" w:hAnsi="仿宋" w:eastAsia="仿宋"/>
          <w:sz w:val="30"/>
          <w:szCs w:val="30"/>
        </w:rPr>
        <w:t>民法典实施水平和效果，是衡量各级党政机关履行为人民服务宗旨的重要尺度。国家机关履行职责、行使职权必须清楚自身行为和活动的范围和界限。各级党和国家机关开展工作要考虑民法典规定，不能侵犯人民群众享有的合法民事权利，包括人身权利和财产权利。有关政府机关、监察机关、司法机关要依法履行职能、行使职权，保护民事权利不受侵犯、促进民事关系和谐有序</w:t>
      </w:r>
    </w:p>
    <w:p>
      <w:pPr>
        <w:ind w:left="460" w:firstLine="600"/>
        <w:rPr>
          <w:rFonts w:ascii="仿宋" w:hAnsi="仿宋" w:eastAsia="仿宋"/>
          <w:sz w:val="30"/>
          <w:szCs w:val="30"/>
        </w:rPr>
      </w:pPr>
      <w:r>
        <w:rPr>
          <w:rFonts w:hint="eastAsia" w:ascii="仿宋" w:hAnsi="仿宋" w:eastAsia="仿宋"/>
          <w:sz w:val="30"/>
          <w:szCs w:val="30"/>
        </w:rPr>
        <w:t>民法典要实施好，就必须让民法典走到群众身边、走进群众心里。要广泛开展民法典普法工作，将其作为“十四五”时期普法工作的重点来抓。要把民法典纳入国民教育体系，加强对青少年民法典教育</w:t>
      </w:r>
    </w:p>
    <w:p>
      <w:pPr>
        <w:ind w:left="460" w:firstLine="600"/>
        <w:rPr>
          <w:rFonts w:ascii="仿宋" w:hAnsi="仿宋" w:eastAsia="仿宋"/>
          <w:sz w:val="30"/>
          <w:szCs w:val="30"/>
        </w:rPr>
      </w:pPr>
      <w:r>
        <w:rPr>
          <w:rFonts w:hint="eastAsia" w:ascii="仿宋" w:hAnsi="仿宋" w:eastAsia="仿宋"/>
          <w:sz w:val="30"/>
          <w:szCs w:val="30"/>
        </w:rPr>
        <w:t>新华社北京5月29日电</w:t>
      </w:r>
      <w:r>
        <w:rPr>
          <w:rFonts w:ascii="Calibri" w:hAnsi="Calibri" w:eastAsia="仿宋" w:cs="Calibri"/>
          <w:sz w:val="30"/>
          <w:szCs w:val="30"/>
        </w:rPr>
        <w:t>  </w:t>
      </w:r>
      <w:r>
        <w:rPr>
          <w:rFonts w:hint="eastAsia" w:ascii="仿宋" w:hAnsi="仿宋" w:eastAsia="仿宋"/>
          <w:sz w:val="30"/>
          <w:szCs w:val="30"/>
        </w:rPr>
        <w:t>中共中央政治局5月29日下午就“切实实施民法典”举行第二十次集体学习。中共中央总书记习近平在主持学习时强调，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全党要切实推动民法典实施，以更好推进全面依法治国、建设社会主义法治国家，更好保障人民权益。</w:t>
      </w:r>
    </w:p>
    <w:p>
      <w:pPr>
        <w:ind w:left="460" w:firstLine="600"/>
        <w:rPr>
          <w:rFonts w:ascii="仿宋" w:hAnsi="仿宋" w:eastAsia="仿宋"/>
          <w:sz w:val="30"/>
          <w:szCs w:val="30"/>
        </w:rPr>
      </w:pPr>
      <w:r>
        <w:rPr>
          <w:rFonts w:hint="eastAsia" w:ascii="仿宋" w:hAnsi="仿宋" w:eastAsia="仿宋"/>
          <w:sz w:val="30"/>
          <w:szCs w:val="30"/>
        </w:rPr>
        <w:t>全国人大常委会法制工作委员会民法室主任、中国法学会行政法学研究会副会长黄薇同志就这个问题进行了讲解，提出了意见和建议。</w:t>
      </w:r>
    </w:p>
    <w:p>
      <w:pPr>
        <w:ind w:left="460" w:firstLine="600"/>
        <w:rPr>
          <w:rFonts w:ascii="仿宋" w:hAnsi="仿宋" w:eastAsia="仿宋"/>
          <w:sz w:val="30"/>
          <w:szCs w:val="30"/>
        </w:rPr>
      </w:pPr>
      <w:r>
        <w:rPr>
          <w:rFonts w:hint="eastAsia" w:ascii="仿宋" w:hAnsi="仿宋" w:eastAsia="仿宋"/>
          <w:sz w:val="30"/>
          <w:szCs w:val="30"/>
        </w:rPr>
        <w:t>习近平在主持学习时发表了讲话。他强调，《中华人民共和国民法典》，是新中国成立以来第一部以“法典”命名的法律，是新时代我国社会主义法治建设的重大成果。安排这次集体学习，目的是充分认识颁布实施民法典的重大意义，更好推动民法典实施。</w:t>
      </w:r>
    </w:p>
    <w:p>
      <w:pPr>
        <w:ind w:left="460" w:firstLine="600"/>
        <w:rPr>
          <w:rFonts w:ascii="仿宋" w:hAnsi="仿宋" w:eastAsia="仿宋"/>
          <w:sz w:val="30"/>
          <w:szCs w:val="30"/>
        </w:rPr>
      </w:pPr>
      <w:r>
        <w:rPr>
          <w:rFonts w:hint="eastAsia" w:ascii="仿宋" w:hAnsi="仿宋" w:eastAsia="仿宋"/>
          <w:sz w:val="30"/>
          <w:szCs w:val="30"/>
        </w:rPr>
        <w:t>习近平指出，在我国革命、建设、改革各个历史时期，我们党都高度重视民事法律制定实施。改革开放以来，我国民事商事法制建设步伐不断加快，先后制定或修订了一大批民事商事法律，为编纂民法典奠定了基础、积累了经验。党的十八大以来，我们顺应实践发展要求和人民群众期待，把编纂民法典摆上重要日程。党的十八届四中全会作出关于全面推进依法治国若干重大问题的决定，其中对编纂民法典作出部署。在各方面共同努力下，经过5年多工作，民法典终于颁布实施，实现了几代人的夙愿。</w:t>
      </w:r>
    </w:p>
    <w:p>
      <w:pPr>
        <w:ind w:left="460" w:firstLine="600"/>
        <w:rPr>
          <w:rFonts w:ascii="仿宋" w:hAnsi="仿宋" w:eastAsia="仿宋"/>
          <w:sz w:val="30"/>
          <w:szCs w:val="30"/>
        </w:rPr>
      </w:pPr>
      <w:r>
        <w:rPr>
          <w:rFonts w:hint="eastAsia" w:ascii="仿宋" w:hAnsi="仿宋" w:eastAsia="仿宋"/>
          <w:sz w:val="30"/>
          <w:szCs w:val="30"/>
        </w:rPr>
        <w:t>习近平强调，民法典系统整合了新中国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w:t>
      </w:r>
    </w:p>
    <w:p>
      <w:pPr>
        <w:ind w:left="460" w:firstLine="600"/>
        <w:rPr>
          <w:rFonts w:ascii="仿宋" w:hAnsi="仿宋" w:eastAsia="仿宋"/>
          <w:sz w:val="30"/>
          <w:szCs w:val="30"/>
        </w:rPr>
      </w:pPr>
      <w:r>
        <w:rPr>
          <w:rFonts w:hint="eastAsia" w:ascii="仿宋" w:hAnsi="仿宋" w:eastAsia="仿宋"/>
          <w:sz w:val="30"/>
          <w:szCs w:val="30"/>
        </w:rPr>
        <w:t>习近平指出，要加强民法典重大意义的宣传教育，讲清楚实施好民法典，是坚持以人民为中心、保障人民权益实现和发展的必然要求，是发展社会主义市场经济、巩固社会主义基本经济制度的必然要求，是提高我们党治国理政水平的必然要求。民法典实施水平和效果，是衡量各级党政机关履行为人民服务宗旨的重要尺度。国家机关履行职责、行使职权必须清楚自身行为和活动的范围和界限。各级党和国家机关开展工作要考虑民法典规定，不能侵犯人民群众享有的合法民事权利，包括人身权利和财产权利。有关政府机关、监察机关、司法机关要依法履行职能、行使职权，保护民事权利不受侵犯、促进民事关系和谐有序。</w:t>
      </w:r>
    </w:p>
    <w:p>
      <w:pPr>
        <w:ind w:left="460" w:firstLine="600"/>
        <w:rPr>
          <w:rFonts w:ascii="仿宋" w:hAnsi="仿宋" w:eastAsia="仿宋"/>
          <w:sz w:val="30"/>
          <w:szCs w:val="30"/>
        </w:rPr>
      </w:pPr>
      <w:r>
        <w:rPr>
          <w:rFonts w:hint="eastAsia" w:ascii="仿宋" w:hAnsi="仿宋" w:eastAsia="仿宋"/>
          <w:sz w:val="30"/>
          <w:szCs w:val="30"/>
        </w:rPr>
        <w:t>习近平强调，有关国家机关要适应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随着经济社会不断发展、经济社会生活中各种利益关系不断变化，民法典在实施过程中必然会遇到一些新情况新问题。要坚持问题导向，适应技术发展进步新需要，在新的实践基础上推动民法典不断完善和发展。</w:t>
      </w:r>
    </w:p>
    <w:p>
      <w:pPr>
        <w:ind w:left="460" w:firstLine="600"/>
        <w:rPr>
          <w:rFonts w:ascii="仿宋" w:hAnsi="仿宋" w:eastAsia="仿宋"/>
          <w:sz w:val="30"/>
          <w:szCs w:val="30"/>
        </w:rPr>
      </w:pPr>
      <w:r>
        <w:rPr>
          <w:rFonts w:hint="eastAsia" w:ascii="仿宋" w:hAnsi="仿宋" w:eastAsia="仿宋"/>
          <w:sz w:val="30"/>
          <w:szCs w:val="30"/>
        </w:rPr>
        <w:t>习近平指出，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民事案件同人民群众权益联系最直接最密切。各级司法机关要秉持公正司法，提高民事案件审判水平和效率。要加强民事司法工作，提高办案质量和司法公信力。要及时完善相关民事司法解释，使之同民法典及有关法律规定和精神保持一致，统一民事法律适用标准。要加强对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pPr>
        <w:ind w:left="460" w:firstLine="600"/>
        <w:rPr>
          <w:rFonts w:ascii="仿宋" w:hAnsi="仿宋" w:eastAsia="仿宋"/>
          <w:sz w:val="30"/>
          <w:szCs w:val="30"/>
        </w:rPr>
      </w:pPr>
      <w:r>
        <w:rPr>
          <w:rFonts w:hint="eastAsia" w:ascii="仿宋" w:hAnsi="仿宋" w:eastAsia="仿宋"/>
          <w:sz w:val="30"/>
          <w:szCs w:val="30"/>
        </w:rPr>
        <w:t>习近平强调，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pPr>
        <w:ind w:left="460" w:firstLine="600"/>
        <w:rPr>
          <w:rFonts w:ascii="仿宋" w:hAnsi="仿宋" w:eastAsia="仿宋"/>
          <w:sz w:val="30"/>
          <w:szCs w:val="30"/>
        </w:rPr>
      </w:pPr>
      <w:r>
        <w:rPr>
          <w:rFonts w:hint="eastAsia" w:ascii="仿宋" w:hAnsi="仿宋" w:eastAsia="仿宋"/>
          <w:sz w:val="30"/>
          <w:szCs w:val="30"/>
        </w:rPr>
        <w:t>习近平强调，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pPr>
        <w:ind w:left="460" w:firstLine="600"/>
        <w:rPr>
          <w:rFonts w:ascii="仿宋" w:hAnsi="仿宋" w:eastAsia="仿宋"/>
          <w:sz w:val="30"/>
          <w:szCs w:val="30"/>
        </w:rPr>
      </w:pPr>
      <w:r>
        <w:rPr>
          <w:rFonts w:hint="eastAsia" w:ascii="仿宋" w:hAnsi="仿宋" w:eastAsia="仿宋"/>
          <w:sz w:val="30"/>
          <w:szCs w:val="30"/>
        </w:rPr>
        <w:t xml:space="preserve">习近平指出，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  </w:t>
      </w:r>
      <w:r>
        <w:rPr>
          <w:rFonts w:ascii="仿宋" w:hAnsi="仿宋" w:eastAsia="仿宋"/>
          <w:sz w:val="30"/>
          <w:szCs w:val="30"/>
        </w:rPr>
        <w:t xml:space="preserve"> </w:t>
      </w: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rPr>
          <w:rFonts w:hint="eastAsia"/>
        </w:rPr>
      </w:pPr>
    </w:p>
    <w:p>
      <w:pPr>
        <w:pStyle w:val="2"/>
        <w:ind w:left="460" w:firstLine="460"/>
      </w:pPr>
    </w:p>
    <w:p>
      <w:pPr>
        <w:pStyle w:val="2"/>
        <w:ind w:left="460" w:firstLine="460"/>
      </w:pPr>
    </w:p>
    <w:p>
      <w:pPr>
        <w:pStyle w:val="2"/>
        <w:ind w:left="460" w:firstLine="460"/>
      </w:pPr>
    </w:p>
    <w:p>
      <w:pPr>
        <w:pStyle w:val="2"/>
        <w:ind w:left="460" w:firstLine="460"/>
        <w:sectPr>
          <w:type w:val="continuous"/>
          <w:pgSz w:w="11906" w:h="16838"/>
          <w:pgMar w:top="1440" w:right="1800" w:bottom="1440" w:left="1800" w:header="851" w:footer="992" w:gutter="0"/>
          <w:cols w:space="425" w:num="2"/>
          <w:docGrid w:type="lines" w:linePitch="312" w:charSpace="0"/>
        </w:sectPr>
      </w:pPr>
    </w:p>
    <w:p>
      <w:pPr>
        <w:ind w:firstLine="803"/>
        <w:jc w:val="center"/>
        <w:rPr>
          <w:rFonts w:ascii="黑体" w:hAnsi="黑体" w:eastAsia="黑体"/>
          <w:b/>
          <w:sz w:val="40"/>
          <w:szCs w:val="40"/>
        </w:rPr>
      </w:pPr>
      <w:r>
        <w:rPr>
          <w:rFonts w:hint="eastAsia" w:ascii="黑体" w:hAnsi="黑体" w:eastAsia="黑体"/>
          <w:b/>
          <w:bCs/>
          <w:sz w:val="40"/>
          <w:szCs w:val="40"/>
        </w:rPr>
        <w:br w:type="page"/>
      </w:r>
      <w:r>
        <w:rPr>
          <w:rFonts w:ascii="黑体" w:hAnsi="黑体" w:eastAsia="黑体"/>
          <w:b/>
          <w:sz w:val="40"/>
          <w:szCs w:val="40"/>
        </w:rPr>
        <w:t>习近平主持专家学者座谈会强调</w:t>
      </w:r>
    </w:p>
    <w:p>
      <w:pPr>
        <w:ind w:firstLine="803"/>
        <w:jc w:val="center"/>
        <w:rPr>
          <w:rFonts w:ascii="黑体" w:hAnsi="黑体" w:eastAsia="黑体"/>
          <w:b/>
          <w:bCs/>
          <w:sz w:val="40"/>
          <w:szCs w:val="40"/>
        </w:rPr>
      </w:pPr>
      <w:r>
        <w:rPr>
          <w:rFonts w:ascii="黑体" w:hAnsi="黑体" w:eastAsia="黑体"/>
          <w:b/>
          <w:bCs/>
          <w:sz w:val="40"/>
          <w:szCs w:val="40"/>
        </w:rPr>
        <w:t>构建起强大的公共卫生体系</w:t>
      </w:r>
    </w:p>
    <w:p>
      <w:pPr>
        <w:ind w:firstLine="803"/>
        <w:jc w:val="center"/>
        <w:rPr>
          <w:rFonts w:ascii="黑体" w:hAnsi="黑体" w:eastAsia="黑体"/>
          <w:b/>
          <w:bCs/>
          <w:sz w:val="40"/>
          <w:szCs w:val="40"/>
        </w:rPr>
      </w:pPr>
      <w:r>
        <w:rPr>
          <w:rFonts w:ascii="黑体" w:hAnsi="黑体" w:eastAsia="黑体"/>
          <w:b/>
          <w:bCs/>
          <w:sz w:val="40"/>
          <w:szCs w:val="40"/>
        </w:rPr>
        <w:t>为维护人民健康提供有力保障</w:t>
      </w:r>
    </w:p>
    <w:p>
      <w:pPr>
        <w:spacing w:line="360" w:lineRule="auto"/>
        <w:ind w:right="119" w:firstLine="602"/>
        <w:jc w:val="center"/>
        <w:rPr>
          <w:rFonts w:ascii="仿宋" w:hAnsi="仿宋" w:eastAsia="仿宋"/>
          <w:b/>
          <w:bCs/>
          <w:sz w:val="30"/>
          <w:szCs w:val="30"/>
        </w:rPr>
      </w:pPr>
      <w:r>
        <w:rPr>
          <w:rFonts w:hint="eastAsia" w:ascii="仿宋" w:hAnsi="仿宋" w:eastAsia="仿宋"/>
          <w:b/>
          <w:bCs/>
          <w:sz w:val="30"/>
          <w:szCs w:val="30"/>
        </w:rPr>
        <w:t>来源：《人民日报》2020年06月03日01版</w:t>
      </w:r>
    </w:p>
    <w:p>
      <w:pPr>
        <w:ind w:left="460" w:firstLine="600"/>
        <w:rPr>
          <w:rFonts w:ascii="仿宋" w:hAnsi="仿宋" w:eastAsia="仿宋"/>
          <w:sz w:val="30"/>
          <w:szCs w:val="30"/>
        </w:rPr>
        <w:sectPr>
          <w:type w:val="continuous"/>
          <w:pgSz w:w="11906" w:h="16838"/>
          <w:pgMar w:top="1440" w:right="1800" w:bottom="1440" w:left="1800" w:header="851" w:footer="992" w:gutter="0"/>
          <w:cols w:space="425" w:num="1"/>
          <w:docGrid w:type="lines" w:linePitch="312" w:charSpace="0"/>
        </w:sectPr>
      </w:pP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人民安全是国家安全的基石。要强化底线思维，增强忧患意识，时刻防范卫生健康领域重大风险。只有构建起强大的公共卫生体系，健全预警响应机制，全面提升防控和救治能力，织密防护网、筑牢筑实隔离墙，才能切实为维护人民健康提供有力保障</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疾病预防控制体系是保护人民健康、保障公共卫生安全、维护经济社会稳定的重要保障。要立足更精准更有效地防，在理顺体制机制、明确功能定位、提升专业能力等方面加大改革力度</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要把增强早期监测预警能力作为健全公共卫生体系当务之急，完善传染病疫情和突发公共卫生事件监测系统，改进不明原因疾病和异常健康事件监测机制，提高评估监测敏感性和准确性，建立智慧化预警多点触发机制，健全多渠道监测预警机制，提高实时分析、集中研判的能力</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要统筹应急状态下医疗卫生机构动员响应、区域联动、人员调集，建立健全分级、分层、分流的重大疫情救治机制</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爱国卫生运动是我们党把群众路线运用于卫生防病工作的成功实践。要总结新冠肺炎疫情防控斗争经验，丰富爱国卫生工作内涵，创新方式方法，推动从环境卫生治理向全面社会健康管理转变，解决好关系人民健康的全局性、长期性问题</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中西医结合、中西药并用，是这次疫情防控的一大特点，也是中医药传承精华、守正创新的生动实践。要加强对中医药工作的组织领导，推动中西医药相互补充、协调发展</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要有针对性地推进传染病防治法、突发公共卫生事件应对法等法律修改和制定工作，健全权责明确、程序规范、执行有力的疫情防控执法机制，进一步从法律上完善重大新发突发传染病防控措施，明确中央和地方、政府和部门、行政机关和专业机构的职责</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科学技术是人类同疾病斗争的锐利武器，人类战胜大灾大疫离不开科学发展和技术创新。要加大卫生健康领域科技投入，集中力量开展核心技术攻关，发挥新型举国体制的优势</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中共中央总书记、国家主席、中央军委主席习近平6月2日下午主持召开专家学者座谈会并发表重要讲话。他强调，人民安全是国家安全的基石。要强化底线思维，增强忧患意识，时刻防范卫生健康领域重大风险。只有构建起强大的公共卫生体系，健全预警响应机制，全面提升防控和救治能力，织密防护网、筑牢筑实隔离墙，才能切实为维护人民健康提供有力保障。</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中共中央政治局常委、国务院总理李克强，中共中央政治局常委、中央书记处书记王沪宁出席座谈会。</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座谈会上，中国工程院院士、广州医科大学呼吸内科教授钟南山，首都医科大学附属北京朝阳医院副院长、主任医师童朝晖，中国工程院院士、天津中医药大学校长张伯礼，中国工程院院士、军事科学院军事医学研究院毒物药物研究所研究员李松，清华大学苏世民书院院长、公共管理学院教授薛澜，中华预防医学会副会长、主任医师杨维中，清华大学法学院教授、卫生法研究中心主任王晨光先后发言，就完善我国重大疫情防控体制机制、健全国家公共卫生体系、提高医疗救治水平、发挥中医药作用、强化科技支撑、完善公共卫生法律法规体系等提出意见和建议。发言过程中，习近平同每一位发言的专家学者交流，就一些问题深入了解情况，要求有关方面认真研究、科学改进、妥善解决。</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在认真听取大家发言后，习近平总书记发表了十分重要的讲话。他表示，面对突如其来的新冠肺炎疫情，党中央统筹全局、果断决策，坚持把人民生命安全和身体健康放在第一位，全党全军全国各族人民上下同心、全力以赴，采取最严格、最全面、最彻底的防控举措，全国疫情防控阻击战取得重大战略成果。这些成就的取得，彰显了中国共产党领导和我国社会主义制度的显著政治优势，体现了改革开放以来我国日益增强的综合国力，展现了全党全军全国各族人民同舟共济、众志成城的强大力量。</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指出，在疫情防控斗争中，广大专家学者以高度的政治责任感和使命感，发挥专业优势，在分析疫情形势、完善防控策略、指导医疗救治、加快科研攻关、修订法律法规、促进国际合作等方面献计献策，为疫情防控斗争作出了重要贡献。习近平代表党中央向大家表示衷心的感谢。</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强调，人类健康是社会文明进步的基础。党的十八大以来，党中央明确了新时代党的卫生健康工作方针，强化提高人民健康水平的制度保障，坚持预防为主，稳步发展公共卫生服务体系，成功防范和应对了甲型H1N1流感、H7N9、埃博拉出血热等突发疫情，主要传染病发病率显著下降。在实现“两个一百年”奋斗目标的历史进程中，发展卫生健康事业始终处于基础性地位，同国家整体战略紧密衔接，发挥着重要支撑作用。</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指出，疾病预防控制体系是保护人民健康、保障公共卫生安全、维护经济社会稳定的重要保障。要立足更精准更有效地防，在理顺体制机制、明确功能定位、提升专业能力等方面加大改革力度。要建立稳定的公共卫生事业投入机制，改善疾病预防控制基础条件，完善公共卫生服务项目。要优化完善疾病预防控制机构职能设置，建立上下联动的分工协作机制。要加强国家级疾病预防控制机构能力建设，强化其技术、能力、人才储备。要健全疾控机构和城乡社区联动工作机制，加强乡镇卫生院和社区卫生服务中心疾病预防职责，夯实联防联控的基层基础。要创新医防协同机制，建立人员通、信息通、资源通和监督监管相互制约的机制。要加强疾控人才队伍建设，建立适应现代化疾控体系的人才培养使用机制，稳定基层疾控队伍。要建设一批高水平公共卫生学院，着力培养能解决病原学鉴定、疫情形势研判和传播规律研究、现场流行病学调查、实验室检测等实际问题的人才。</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强调，要把增强早期监测预警能力作为健全公共卫生体系当务之急，完善传染病疫情和突发公共卫生事件监测系统，改进不明原因疾病和异常健康事件监测机制，提高评估监测敏感性和准确性，建立智慧化预警多点触发机制，健全多渠道监测预警机制，提高实时分析、集中研判的能力。要加强实验室检测网络建设，提升传染病检测能力。要建立公共卫生机构和医疗机构协同监测机制，发挥基层哨点作用，做到早发现、早报告、早处置。要健全突发公共卫生事件应对预案体系，分级分类组建卫生应急队伍，覆盖形势研判、流行病学调查、医疗救治、实验室检测、社区指导、物资调配等领域。要强化基层卫生人员知识储备和培训演练，提升先期处置能力。要深入开展卫生应急知识宣教，提高人民群众对突发公共卫生事件认知水平和预防自救互救能力。各级党委和政府要建立定期研究部署重大疫情防控等卫生健康工作机制，做到指令清晰、系统有序、条块畅达、执行有力。</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指出，这次新冠肺炎患者救治工作，我们坚持人民至上、生命至上，前所未有调集全国资源开展大规模救治，不遗漏一个感染者，不放弃每一位病患，从出生不久的婴儿到100多岁的老人都不放弃，确保患者不因费用问题影响就医。要统筹应急状态下医疗卫生机构动员响应、区域联动、人员调集，建立健全分级、分层、分流的重大疫情救治机制。要全面加强公立医院传染病救治能力建设，完善综合医院传染病防治设施建设标准，提升应急医疗救治储备能力。要以城市社区和农村基层、边境口岸城市、县级医院和中医院为重点，完善城乡三级医疗服务网络。要加强国家医学中心、区域医疗中心等基地建设，提升重大传染病救治能力。</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强调，爱国卫生运动是我们党把群众路线运用于卫生防病工作的成功实践。要总结新冠肺炎疫情防控斗争经验，丰富爱国卫生工作内涵，创新方式方法，推动从环境卫生治理向全面社会健康管理转变，解决好关系人民健康的全局性、长期性问题。要全面改善人居环境，加强公共卫生环境基础设施建设，推进城乡环境卫生整治，推进卫生城镇创建。要倡导文明健康绿色环保的生活方式，开展健康知识普及，树立良好饮食风尚，推广文明健康生活习惯。要推动将健康融入所有政策，把全生命周期健康管理理念贯穿城市规划、建设、管理全过程各环节。各级党委和政府要把爱国卫生工作列入重要议事日程，探索更加有效的社会动员方式。</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指出，中西医结合、中西药并用，是这次疫情防控的一大特点，也是中医药传承精华、守正创新的生动实践。要加强古典医籍精华的梳理和挖掘，建设一批科研支撑平台，改革完善中药审评审批机制，促进中药新药研发和产业发展。要加强中医药服务体系建设，提高中医院应急和救治能力。要强化中医药特色人才建设，打造一支高水平的国家中医疫病防治队伍。要加强对中医药工作的组织领导，推动中西医药相互补充、协调发展。</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强调，要有针对性地推进传染病防治法、突发公共卫生事件应对法等法律修改和制定工作，健全权责明确、程序规范、执行有力的疫情防控执法机制，进一步从法律上完善重大新发突发传染病防控措施，明确中央和地方、政府和部门、行政机关和专业机构的职责。要普及公共卫生安全和疫情防控法律法规，推动全社会依法行动、依法行事。</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指出，科学技术是人类同疾病斗争的锐利武器，人类战胜大灾大疫离不开科学发展和技术创新。要加大卫生健康领域科技投入，集中力量开展核心技术攻关，发挥新型举国体制的优势。要深化科研人才发展体制机制改革，完善战略科学家和创新型科技人才发现、培养、激励机制，吸引更多优秀人才进入科研队伍，为他们脱颖而出创造条件。</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习近平强调，这次疫情发生以来，我们秉持人类命运共同体理念，积极履行国际义务，密切同世界卫生组织和相关国家的友好合作，主动同国际社会分享疫情和病毒信息、抗疫经验做法，向100多个国家和国际组织提供力所能及的物质和技术援助，体现了负责任大国的担当。我们要继续履行国际义务，发挥全球抗疫物资最大供应国作用，共同构建人类卫生健康共同体。</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丁薛祥、刘鹤、孙春兰、杨洁篪、张又侠、黄坤明、蔡奇、王勇、肖捷、赵克志、何立峰出席座谈会。</w:t>
      </w:r>
    </w:p>
    <w:p>
      <w:pPr>
        <w:shd w:val="clear" w:color="auto" w:fill="FFFFFF"/>
        <w:spacing w:line="360" w:lineRule="auto"/>
        <w:ind w:firstLine="600"/>
        <w:rPr>
          <w:rFonts w:ascii="仿宋" w:hAnsi="仿宋" w:eastAsia="仿宋"/>
          <w:sz w:val="30"/>
          <w:szCs w:val="30"/>
        </w:rPr>
      </w:pPr>
      <w:r>
        <w:rPr>
          <w:rFonts w:hint="eastAsia" w:ascii="仿宋" w:hAnsi="仿宋" w:eastAsia="仿宋"/>
          <w:sz w:val="30"/>
          <w:szCs w:val="30"/>
        </w:rPr>
        <w:t>中央和国家机关有关部门主要负责同志，全国人大常委会法工委、中央军委办公厅主要负责同志，专家学者代表等参加座谈会。</w:t>
      </w:r>
    </w:p>
    <w:p>
      <w:pPr>
        <w:ind w:firstLine="0" w:firstLineChars="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pPr>
    </w:p>
    <w:p>
      <w:pPr>
        <w:pStyle w:val="2"/>
        <w:ind w:leftChars="0" w:firstLine="0" w:firstLineChars="0"/>
        <w:rPr>
          <w:rFonts w:hint="eastAsia"/>
        </w:rPr>
      </w:pPr>
    </w:p>
    <w:p>
      <w:pPr>
        <w:pStyle w:val="2"/>
        <w:ind w:left="460" w:firstLine="460"/>
      </w:pPr>
    </w:p>
    <w:p>
      <w:pPr>
        <w:pStyle w:val="2"/>
        <w:ind w:left="460" w:firstLine="460"/>
        <w:sectPr>
          <w:type w:val="continuous"/>
          <w:pgSz w:w="11906" w:h="16838"/>
          <w:pgMar w:top="1440" w:right="1800" w:bottom="1440" w:left="1800" w:header="851" w:footer="992" w:gutter="0"/>
          <w:cols w:space="425" w:num="2"/>
          <w:docGrid w:type="lines" w:linePitch="312" w:charSpace="0"/>
        </w:sectPr>
      </w:pPr>
    </w:p>
    <w:p>
      <w:pPr>
        <w:pStyle w:val="5"/>
        <w:shd w:val="clear" w:color="auto" w:fill="FFFFFF"/>
        <w:spacing w:before="0" w:after="0" w:line="360" w:lineRule="auto"/>
        <w:jc w:val="center"/>
        <w:rPr>
          <w:rFonts w:ascii="黑体" w:hAnsi="黑体" w:eastAsia="黑体" w:cs="微软雅黑"/>
          <w:sz w:val="40"/>
          <w:szCs w:val="40"/>
        </w:rPr>
        <w:sectPr>
          <w:type w:val="continuous"/>
          <w:pgSz w:w="11906" w:h="16838"/>
          <w:pgMar w:top="1440" w:right="1800" w:bottom="1440" w:left="1800" w:header="851" w:footer="992" w:gutter="0"/>
          <w:cols w:space="425" w:num="1"/>
          <w:docGrid w:type="lines" w:linePitch="312" w:charSpace="0"/>
        </w:sectPr>
      </w:pPr>
      <w:r>
        <w:rPr>
          <w:rFonts w:hint="eastAsia" w:ascii="黑体" w:hAnsi="黑体" w:eastAsia="黑体" w:cs="微软雅黑"/>
          <w:sz w:val="40"/>
          <w:szCs w:val="40"/>
          <w:shd w:val="clear" w:color="auto" w:fill="FFFFFF"/>
        </w:rPr>
        <w:t>《中华人民共和国民法典》</w:t>
      </w:r>
    </w:p>
    <w:p>
      <w:pPr>
        <w:pStyle w:val="9"/>
        <w:spacing w:beforeAutospacing="0" w:afterAutospacing="0" w:line="360" w:lineRule="auto"/>
        <w:ind w:firstLine="600"/>
        <w:jc w:val="both"/>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十三届全国人大三次会议5月28日表决通过了《中华人民共和国民法典》，国家主席习近平签署第45号主席令予以公布，新华社1日受权全文播发这部法律。</w:t>
      </w:r>
    </w:p>
    <w:p>
      <w:pPr>
        <w:pStyle w:val="9"/>
        <w:spacing w:beforeAutospacing="0" w:afterAutospacing="0" w:line="360" w:lineRule="auto"/>
        <w:ind w:firstLine="600"/>
        <w:jc w:val="both"/>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民法典共7编、1260条，各编依次为总则、物权、合同、人格权、婚姻家庭、继承、侵权责任和附则，自2021年1月1日起施行，婚姻法、继承法、民法通则、收养法、担保法、合同法、物权法、侵权责任法、民法总则同时废止。                       民法典是新中国第一部以法典命名的法律，开创了我国法典编纂立法的先河，具有里程碑意义。</w:t>
      </w:r>
    </w:p>
    <w:p>
      <w:pPr>
        <w:pStyle w:val="9"/>
        <w:spacing w:beforeAutospacing="0" w:afterAutospacing="0" w:line="360" w:lineRule="auto"/>
        <w:ind w:firstLine="600"/>
        <w:jc w:val="both"/>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编纂民法典是党的十八届四中全会确定的一项重大政治任务和立法任务，是以习近平同志为核心的党中央作出的重大法治建设部署。这部法律通过对我国现行的民事法律制度规范进行系统整合、编订纂修，形成了一部适应新时代中国特色社会主义发展要求，符合我国国情和实际，体例科学、结构严谨、规范合理、内容完整并协调一致的法典。</w:t>
      </w:r>
    </w:p>
    <w:p>
      <w:pPr>
        <w:pStyle w:val="5"/>
        <w:shd w:val="clear" w:color="auto" w:fill="FFFFFF"/>
        <w:spacing w:line="360" w:lineRule="auto"/>
        <w:ind w:firstLine="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“《中华人民共和国民法典》全文”二维码</w:t>
      </w:r>
    </w:p>
    <w:p>
      <w:pPr>
        <w:spacing w:line="360" w:lineRule="auto"/>
        <w:ind w:firstLine="460"/>
        <w:jc w:val="center"/>
        <w:rPr>
          <w:sz w:val="30"/>
          <w:szCs w:val="30"/>
        </w:rPr>
      </w:pPr>
      <w:r>
        <w:drawing>
          <wp:inline distT="0" distB="0" distL="114300" distR="114300">
            <wp:extent cx="2044065" cy="1609090"/>
            <wp:effectExtent l="0" t="0" r="1333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2044065" cy="1609090"/>
                    </a:xfrm>
                    <a:prstGeom prst="rect">
                      <a:avLst/>
                    </a:prstGeom>
                    <a:noFill/>
                    <a:ln>
                      <a:noFill/>
                    </a:ln>
                  </pic:spPr>
                </pic:pic>
              </a:graphicData>
            </a:graphic>
          </wp:inline>
        </w:drawing>
      </w:r>
    </w:p>
    <w:p>
      <w:pPr>
        <w:shd w:val="clear" w:color="auto" w:fill="FFFFFF"/>
        <w:spacing w:line="360" w:lineRule="auto"/>
        <w:ind w:firstLine="540"/>
        <w:rPr>
          <w:rFonts w:ascii="微软雅黑" w:hAnsi="微软雅黑" w:eastAsia="微软雅黑"/>
          <w:sz w:val="27"/>
          <w:szCs w:val="27"/>
        </w:rPr>
        <w:sectPr>
          <w:type w:val="continuous"/>
          <w:pgSz w:w="11906" w:h="16838"/>
          <w:pgMar w:top="1440" w:right="1800" w:bottom="1440" w:left="1800" w:header="851" w:footer="992" w:gutter="0"/>
          <w:cols w:space="425" w:num="2"/>
          <w:docGrid w:type="lines" w:linePitch="312" w:charSpace="0"/>
        </w:sectPr>
      </w:pPr>
    </w:p>
    <w:p>
      <w:pPr>
        <w:spacing w:line="360" w:lineRule="auto"/>
        <w:ind w:left="460" w:leftChars="200" w:firstLine="1200" w:firstLineChars="400"/>
        <w:rPr>
          <w:rFonts w:ascii="仿宋" w:hAnsi="仿宋" w:eastAsia="仿宋"/>
          <w:sz w:val="30"/>
          <w:szCs w:val="30"/>
        </w:rPr>
      </w:pPr>
    </w:p>
    <w:p>
      <w:pPr>
        <w:spacing w:line="360" w:lineRule="auto"/>
        <w:ind w:left="460" w:firstLine="600"/>
        <w:rPr>
          <w:rFonts w:ascii="仿宋" w:hAnsi="仿宋" w:eastAsia="仿宋"/>
          <w:sz w:val="30"/>
          <w:szCs w:val="30"/>
        </w:rPr>
      </w:pPr>
    </w:p>
    <w:p>
      <w:pPr>
        <w:pStyle w:val="2"/>
        <w:ind w:leftChars="0" w:firstLine="0" w:firstLineChars="0"/>
        <w:sectPr>
          <w:type w:val="continuous"/>
          <w:pgSz w:w="11906" w:h="16838"/>
          <w:pgMar w:top="1440" w:right="1800" w:bottom="1440" w:left="1800" w:header="851" w:footer="992" w:gutter="0"/>
          <w:cols w:space="425" w:num="2"/>
          <w:docGrid w:type="lines" w:linePitch="312" w:charSpace="0"/>
        </w:sectPr>
      </w:pPr>
    </w:p>
    <w:p>
      <w:pPr>
        <w:ind w:firstLine="0" w:firstLineChars="0"/>
        <w:jc w:val="center"/>
        <w:rPr>
          <w:rFonts w:ascii="黑体" w:hAnsi="黑体" w:eastAsia="黑体"/>
          <w:b/>
          <w:bCs/>
          <w:sz w:val="40"/>
          <w:szCs w:val="40"/>
        </w:rPr>
        <w:sectPr>
          <w:footerReference r:id="rId12" w:type="default"/>
          <w:type w:val="continuous"/>
          <w:pgSz w:w="11906" w:h="16838"/>
          <w:pgMar w:top="1440" w:right="1800" w:bottom="1440" w:left="1800" w:header="851" w:footer="992" w:gutter="0"/>
          <w:pgNumType w:start="21"/>
          <w:cols w:space="720" w:num="1"/>
          <w:docGrid w:type="lines" w:linePitch="312" w:charSpace="0"/>
        </w:sectPr>
      </w:pPr>
    </w:p>
    <w:p>
      <w:pPr>
        <w:spacing w:line="360" w:lineRule="auto"/>
        <w:ind w:firstLine="0" w:firstLineChars="0"/>
        <w:jc w:val="center"/>
        <w:rPr>
          <w:rFonts w:ascii="黑体" w:hAnsi="黑体" w:eastAsia="黑体"/>
          <w:b/>
          <w:bCs/>
          <w:sz w:val="40"/>
          <w:szCs w:val="40"/>
        </w:rPr>
      </w:pPr>
      <w:r>
        <w:rPr>
          <w:rFonts w:hint="eastAsia" w:ascii="黑体" w:hAnsi="黑体" w:eastAsia="黑体"/>
          <w:b/>
          <w:bCs/>
          <w:sz w:val="40"/>
          <w:szCs w:val="40"/>
        </w:rPr>
        <w:t>中共中央国务院关于全面深化新时代教师队伍建设改革的意见</w:t>
      </w:r>
    </w:p>
    <w:p>
      <w:pPr>
        <w:ind w:firstLine="602"/>
        <w:jc w:val="center"/>
        <w:rPr>
          <w:rFonts w:hint="eastAsia" w:ascii="仿宋" w:hAnsi="仿宋" w:eastAsia="仿宋"/>
          <w:b/>
          <w:bCs/>
          <w:sz w:val="30"/>
          <w:szCs w:val="30"/>
        </w:rPr>
      </w:pPr>
      <w:r>
        <w:rPr>
          <w:rFonts w:hint="eastAsia" w:ascii="仿宋" w:hAnsi="仿宋" w:eastAsia="仿宋"/>
          <w:b/>
          <w:bCs/>
          <w:sz w:val="30"/>
          <w:szCs w:val="30"/>
        </w:rPr>
        <w:t>来源：《新华社》2018年01月31日</w:t>
      </w:r>
    </w:p>
    <w:p>
      <w:pPr>
        <w:pStyle w:val="2"/>
        <w:ind w:left="460" w:firstLine="460"/>
        <w:rPr>
          <w:rFonts w:hint="eastAsia"/>
        </w:rPr>
        <w:sectPr>
          <w:footerReference r:id="rId13" w:type="default"/>
          <w:pgSz w:w="11906" w:h="16838"/>
          <w:pgMar w:top="1440" w:right="1800" w:bottom="1440" w:left="1800" w:header="851" w:footer="992" w:gutter="0"/>
          <w:pgNumType w:start="17"/>
          <w:cols w:space="720" w:num="1"/>
          <w:docGrid w:type="lines" w:linePitch="312" w:charSpace="0"/>
        </w:sectPr>
      </w:pPr>
    </w:p>
    <w:p>
      <w:pPr>
        <w:ind w:firstLine="600"/>
        <w:rPr>
          <w:rFonts w:ascii="仿宋" w:hAnsi="仿宋" w:eastAsia="仿宋"/>
          <w:sz w:val="30"/>
          <w:szCs w:val="30"/>
        </w:rPr>
      </w:pPr>
      <w:r>
        <w:rPr>
          <w:rFonts w:hint="eastAsia" w:ascii="仿宋" w:hAnsi="仿宋" w:eastAsia="仿宋"/>
          <w:sz w:val="30"/>
          <w:szCs w:val="30"/>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ind w:firstLine="602"/>
        <w:rPr>
          <w:rFonts w:hint="eastAsia" w:ascii="仿宋" w:hAnsi="仿宋" w:eastAsia="仿宋"/>
          <w:sz w:val="30"/>
          <w:szCs w:val="30"/>
        </w:rPr>
      </w:pPr>
      <w:r>
        <w:rPr>
          <w:rFonts w:hint="eastAsia" w:ascii="仿宋" w:hAnsi="仿宋" w:eastAsia="仿宋"/>
          <w:b/>
          <w:bCs/>
          <w:sz w:val="30"/>
          <w:szCs w:val="30"/>
        </w:rPr>
        <w:t>一、坚持兴国必先强师，深刻认识教师队伍建设的重要意义和总体要求</w:t>
      </w:r>
    </w:p>
    <w:p>
      <w:pPr>
        <w:ind w:firstLine="600"/>
        <w:rPr>
          <w:rFonts w:hint="eastAsia" w:ascii="仿宋" w:hAnsi="仿宋" w:eastAsia="仿宋"/>
          <w:sz w:val="30"/>
          <w:szCs w:val="30"/>
        </w:rPr>
      </w:pPr>
      <w:r>
        <w:rPr>
          <w:rFonts w:hint="eastAsia" w:ascii="仿宋" w:hAnsi="仿宋" w:eastAsia="仿宋"/>
          <w:sz w:val="30"/>
          <w:szCs w:val="30"/>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ind w:firstLine="600"/>
        <w:rPr>
          <w:rFonts w:hint="eastAsia" w:ascii="仿宋" w:hAnsi="仿宋" w:eastAsia="仿宋"/>
          <w:sz w:val="30"/>
          <w:szCs w:val="30"/>
        </w:rPr>
      </w:pPr>
      <w:r>
        <w:rPr>
          <w:rFonts w:hint="eastAsia" w:ascii="仿宋" w:hAnsi="仿宋" w:eastAsia="仿宋"/>
          <w:sz w:val="30"/>
          <w:szCs w:val="30"/>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ind w:firstLine="600"/>
        <w:rPr>
          <w:rFonts w:hint="eastAsia" w:ascii="仿宋" w:hAnsi="仿宋" w:eastAsia="仿宋"/>
          <w:sz w:val="30"/>
          <w:szCs w:val="30"/>
        </w:rPr>
      </w:pPr>
      <w:r>
        <w:rPr>
          <w:rFonts w:hint="eastAsia" w:ascii="仿宋" w:hAnsi="仿宋" w:eastAsia="仿宋"/>
          <w:sz w:val="30"/>
          <w:szCs w:val="30"/>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ind w:firstLine="600"/>
        <w:rPr>
          <w:rFonts w:hint="eastAsia" w:ascii="仿宋" w:hAnsi="仿宋" w:eastAsia="仿宋"/>
          <w:sz w:val="30"/>
          <w:szCs w:val="30"/>
        </w:rPr>
      </w:pPr>
      <w:r>
        <w:rPr>
          <w:rFonts w:hint="eastAsia" w:ascii="仿宋" w:hAnsi="仿宋" w:eastAsia="仿宋"/>
          <w:sz w:val="30"/>
          <w:szCs w:val="30"/>
        </w:rPr>
        <w:t>3.基本原则</w:t>
      </w:r>
    </w:p>
    <w:p>
      <w:pPr>
        <w:ind w:firstLine="600"/>
        <w:rPr>
          <w:rFonts w:hint="eastAsia" w:ascii="仿宋" w:hAnsi="仿宋" w:eastAsia="仿宋"/>
          <w:sz w:val="30"/>
          <w:szCs w:val="30"/>
        </w:rPr>
      </w:pPr>
      <w:r>
        <w:rPr>
          <w:rFonts w:hint="eastAsia" w:ascii="仿宋" w:hAnsi="仿宋" w:eastAsia="仿宋"/>
          <w:sz w:val="30"/>
          <w:szCs w:val="30"/>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pPr>
        <w:ind w:firstLine="600"/>
        <w:rPr>
          <w:rFonts w:hint="eastAsia" w:ascii="仿宋" w:hAnsi="仿宋" w:eastAsia="仿宋"/>
          <w:sz w:val="30"/>
          <w:szCs w:val="30"/>
        </w:rPr>
      </w:pPr>
      <w:r>
        <w:rPr>
          <w:rFonts w:hint="eastAsia" w:ascii="仿宋" w:hAnsi="仿宋" w:eastAsia="仿宋"/>
          <w:sz w:val="30"/>
          <w:szCs w:val="30"/>
        </w:rPr>
        <w:t>——强化保障。坚持教育优先发展战略，把教师工作置于教育事业发展的重点支持战略领域，优先谋划教师工作，优先保障教师工作投入，优先满足教师队伍建设需要。</w:t>
      </w:r>
    </w:p>
    <w:p>
      <w:pPr>
        <w:ind w:firstLine="600"/>
        <w:rPr>
          <w:rFonts w:hint="eastAsia" w:ascii="仿宋" w:hAnsi="仿宋" w:eastAsia="仿宋"/>
          <w:sz w:val="30"/>
          <w:szCs w:val="30"/>
        </w:rPr>
      </w:pPr>
      <w:r>
        <w:rPr>
          <w:rFonts w:hint="eastAsia" w:ascii="仿宋" w:hAnsi="仿宋" w:eastAsia="仿宋"/>
          <w:sz w:val="30"/>
          <w:szCs w:val="30"/>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ind w:firstLine="600"/>
        <w:rPr>
          <w:rFonts w:hint="eastAsia" w:ascii="仿宋" w:hAnsi="仿宋" w:eastAsia="仿宋"/>
          <w:sz w:val="30"/>
          <w:szCs w:val="30"/>
        </w:rPr>
      </w:pPr>
      <w:r>
        <w:rPr>
          <w:rFonts w:hint="eastAsia" w:ascii="仿宋" w:hAnsi="仿宋" w:eastAsia="仿宋"/>
          <w:sz w:val="30"/>
          <w:szCs w:val="30"/>
        </w:rPr>
        <w:t>——深化改革。抓住关键环节，优化顶层设计，推动实践探索，破解发展瓶颈，把管理体制改革与机制创新作为突破口，把提高教师地位待遇作为真招实招，增强教师职业吸引力。</w:t>
      </w:r>
    </w:p>
    <w:p>
      <w:pPr>
        <w:ind w:firstLine="600"/>
        <w:rPr>
          <w:rFonts w:hint="eastAsia" w:ascii="仿宋" w:hAnsi="仿宋" w:eastAsia="仿宋"/>
          <w:sz w:val="30"/>
          <w:szCs w:val="30"/>
        </w:rPr>
      </w:pPr>
      <w:r>
        <w:rPr>
          <w:rFonts w:hint="eastAsia" w:ascii="仿宋" w:hAnsi="仿宋" w:eastAsia="仿宋"/>
          <w:sz w:val="30"/>
          <w:szCs w:val="30"/>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ind w:firstLine="600"/>
        <w:rPr>
          <w:rFonts w:hint="eastAsia" w:ascii="仿宋" w:hAnsi="仿宋" w:eastAsia="仿宋"/>
          <w:sz w:val="30"/>
          <w:szCs w:val="30"/>
        </w:rPr>
      </w:pPr>
      <w:r>
        <w:rPr>
          <w:rFonts w:hint="eastAsia" w:ascii="仿宋" w:hAnsi="仿宋" w:eastAsia="仿宋"/>
          <w:sz w:val="30"/>
          <w:szCs w:val="30"/>
        </w:rPr>
        <w:t>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ind w:firstLine="600"/>
        <w:rPr>
          <w:rFonts w:hint="eastAsia" w:ascii="仿宋" w:hAnsi="仿宋" w:eastAsia="仿宋"/>
          <w:sz w:val="30"/>
          <w:szCs w:val="30"/>
        </w:rPr>
      </w:pPr>
      <w:r>
        <w:rPr>
          <w:rFonts w:hint="eastAsia" w:ascii="仿宋" w:hAnsi="仿宋" w:eastAsia="仿宋"/>
          <w:sz w:val="30"/>
          <w:szCs w:val="30"/>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ind w:firstLine="602"/>
        <w:rPr>
          <w:rFonts w:hint="eastAsia" w:ascii="仿宋" w:hAnsi="仿宋" w:eastAsia="仿宋"/>
          <w:sz w:val="30"/>
          <w:szCs w:val="30"/>
        </w:rPr>
      </w:pPr>
      <w:r>
        <w:rPr>
          <w:rFonts w:hint="eastAsia" w:ascii="仿宋" w:hAnsi="仿宋" w:eastAsia="仿宋"/>
          <w:b/>
          <w:bCs/>
          <w:sz w:val="30"/>
          <w:szCs w:val="30"/>
        </w:rPr>
        <w:t>二、着力提升思想政治素质，全面加强师德师风建设</w:t>
      </w:r>
    </w:p>
    <w:p>
      <w:pPr>
        <w:ind w:firstLine="600"/>
        <w:rPr>
          <w:rFonts w:hint="eastAsia" w:ascii="仿宋" w:hAnsi="仿宋" w:eastAsia="仿宋"/>
          <w:sz w:val="30"/>
          <w:szCs w:val="30"/>
        </w:rPr>
      </w:pPr>
      <w:r>
        <w:rPr>
          <w:rFonts w:hint="eastAsia" w:ascii="仿宋" w:hAnsi="仿宋" w:eastAsia="仿宋"/>
          <w:sz w:val="30"/>
          <w:szCs w:val="30"/>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ind w:firstLine="600"/>
        <w:rPr>
          <w:rFonts w:hint="eastAsia" w:ascii="仿宋" w:hAnsi="仿宋" w:eastAsia="仿宋"/>
          <w:sz w:val="30"/>
          <w:szCs w:val="30"/>
        </w:rPr>
      </w:pPr>
      <w:r>
        <w:rPr>
          <w:rFonts w:hint="eastAsia" w:ascii="仿宋" w:hAnsi="仿宋" w:eastAsia="仿宋"/>
          <w:sz w:val="30"/>
          <w:szCs w:val="30"/>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ind w:firstLine="600"/>
        <w:rPr>
          <w:rFonts w:hint="eastAsia" w:ascii="仿宋" w:hAnsi="仿宋" w:eastAsia="仿宋"/>
          <w:sz w:val="30"/>
          <w:szCs w:val="30"/>
        </w:rPr>
      </w:pPr>
      <w:r>
        <w:rPr>
          <w:rFonts w:hint="eastAsia" w:ascii="仿宋" w:hAnsi="仿宋" w:eastAsia="仿宋"/>
          <w:sz w:val="30"/>
          <w:szCs w:val="30"/>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ind w:firstLine="600"/>
        <w:rPr>
          <w:rFonts w:hint="eastAsia" w:ascii="仿宋" w:hAnsi="仿宋" w:eastAsia="仿宋"/>
          <w:sz w:val="30"/>
          <w:szCs w:val="30"/>
        </w:rPr>
      </w:pPr>
      <w:r>
        <w:rPr>
          <w:rFonts w:hint="eastAsia" w:ascii="仿宋" w:hAnsi="仿宋" w:eastAsia="仿宋"/>
          <w:sz w:val="30"/>
          <w:szCs w:val="30"/>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ind w:firstLine="600"/>
        <w:rPr>
          <w:rFonts w:hint="eastAsia" w:ascii="仿宋" w:hAnsi="仿宋" w:eastAsia="仿宋"/>
          <w:sz w:val="30"/>
          <w:szCs w:val="30"/>
        </w:rPr>
      </w:pPr>
      <w:r>
        <w:rPr>
          <w:rFonts w:hint="eastAsia" w:ascii="仿宋" w:hAnsi="仿宋" w:eastAsia="仿宋"/>
          <w:sz w:val="30"/>
          <w:szCs w:val="30"/>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ind w:firstLine="600"/>
        <w:rPr>
          <w:rFonts w:hint="eastAsia" w:ascii="仿宋" w:hAnsi="仿宋" w:eastAsia="仿宋"/>
          <w:sz w:val="30"/>
          <w:szCs w:val="30"/>
        </w:rPr>
      </w:pPr>
      <w:r>
        <w:rPr>
          <w:rFonts w:hint="eastAsia" w:ascii="仿宋" w:hAnsi="仿宋" w:eastAsia="仿宋"/>
          <w:sz w:val="30"/>
          <w:szCs w:val="30"/>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ind w:firstLine="602"/>
        <w:rPr>
          <w:rFonts w:hint="eastAsia" w:ascii="仿宋" w:hAnsi="仿宋" w:eastAsia="仿宋"/>
          <w:sz w:val="30"/>
          <w:szCs w:val="30"/>
        </w:rPr>
      </w:pPr>
      <w:r>
        <w:rPr>
          <w:rFonts w:hint="eastAsia" w:ascii="仿宋" w:hAnsi="仿宋" w:eastAsia="仿宋"/>
          <w:b/>
          <w:bCs/>
          <w:sz w:val="30"/>
          <w:szCs w:val="30"/>
        </w:rPr>
        <w:t>三、大力振兴教师教育，不断提升教师专业素质能力</w:t>
      </w:r>
    </w:p>
    <w:p>
      <w:pPr>
        <w:ind w:firstLine="600"/>
        <w:rPr>
          <w:rFonts w:hint="eastAsia" w:ascii="仿宋" w:hAnsi="仿宋" w:eastAsia="仿宋"/>
          <w:sz w:val="30"/>
          <w:szCs w:val="30"/>
        </w:rPr>
      </w:pPr>
      <w:r>
        <w:rPr>
          <w:rFonts w:hint="eastAsia" w:ascii="仿宋" w:hAnsi="仿宋" w:eastAsia="仿宋"/>
          <w:sz w:val="30"/>
          <w:szCs w:val="30"/>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ind w:firstLine="600"/>
        <w:rPr>
          <w:rFonts w:hint="eastAsia" w:ascii="仿宋" w:hAnsi="仿宋" w:eastAsia="仿宋"/>
          <w:sz w:val="30"/>
          <w:szCs w:val="30"/>
        </w:rPr>
      </w:pPr>
      <w:r>
        <w:rPr>
          <w:rFonts w:hint="eastAsia" w:ascii="仿宋" w:hAnsi="仿宋" w:eastAsia="仿宋"/>
          <w:sz w:val="30"/>
          <w:szCs w:val="30"/>
        </w:rPr>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ind w:firstLine="600"/>
        <w:rPr>
          <w:rFonts w:hint="eastAsia" w:ascii="仿宋" w:hAnsi="仿宋" w:eastAsia="仿宋"/>
          <w:sz w:val="30"/>
          <w:szCs w:val="30"/>
        </w:rPr>
      </w:pPr>
      <w:r>
        <w:rPr>
          <w:rFonts w:hint="eastAsia" w:ascii="仿宋" w:hAnsi="仿宋" w:eastAsia="仿宋"/>
          <w:sz w:val="30"/>
          <w:szCs w:val="30"/>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pPr>
        <w:ind w:firstLine="600"/>
        <w:rPr>
          <w:rFonts w:hint="eastAsia" w:ascii="仿宋" w:hAnsi="仿宋" w:eastAsia="仿宋"/>
          <w:sz w:val="30"/>
          <w:szCs w:val="30"/>
        </w:rPr>
      </w:pPr>
      <w:r>
        <w:rPr>
          <w:rFonts w:hint="eastAsia" w:ascii="仿宋" w:hAnsi="仿宋" w:eastAsia="仿宋"/>
          <w:sz w:val="30"/>
          <w:szCs w:val="30"/>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ind w:firstLine="600"/>
        <w:rPr>
          <w:rFonts w:hint="eastAsia" w:ascii="仿宋" w:hAnsi="仿宋" w:eastAsia="仿宋"/>
          <w:sz w:val="30"/>
          <w:szCs w:val="30"/>
        </w:rPr>
      </w:pPr>
      <w:r>
        <w:rPr>
          <w:rFonts w:hint="eastAsia" w:ascii="仿宋" w:hAnsi="仿宋" w:eastAsia="仿宋"/>
          <w:sz w:val="30"/>
          <w:szCs w:val="30"/>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ind w:firstLine="600"/>
        <w:rPr>
          <w:rFonts w:hint="eastAsia" w:ascii="仿宋" w:hAnsi="仿宋" w:eastAsia="仿宋"/>
          <w:sz w:val="30"/>
          <w:szCs w:val="30"/>
        </w:rPr>
      </w:pPr>
      <w:r>
        <w:rPr>
          <w:rFonts w:hint="eastAsia" w:ascii="仿宋" w:hAnsi="仿宋" w:eastAsia="仿宋"/>
          <w:sz w:val="30"/>
          <w:szCs w:val="30"/>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ind w:firstLine="600"/>
        <w:rPr>
          <w:rFonts w:hint="eastAsia" w:ascii="仿宋" w:hAnsi="仿宋" w:eastAsia="仿宋"/>
          <w:sz w:val="30"/>
          <w:szCs w:val="30"/>
        </w:rPr>
      </w:pPr>
      <w:r>
        <w:rPr>
          <w:rFonts w:hint="eastAsia" w:ascii="仿宋" w:hAnsi="仿宋" w:eastAsia="仿宋"/>
          <w:sz w:val="30"/>
          <w:szCs w:val="30"/>
        </w:rPr>
        <w:t>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ind w:firstLine="600"/>
        <w:rPr>
          <w:rFonts w:hint="eastAsia" w:ascii="仿宋" w:hAnsi="仿宋" w:eastAsia="仿宋"/>
          <w:sz w:val="30"/>
          <w:szCs w:val="30"/>
        </w:rPr>
      </w:pPr>
      <w:r>
        <w:rPr>
          <w:rFonts w:hint="eastAsia" w:ascii="仿宋" w:hAnsi="仿宋" w:eastAsia="仿宋"/>
          <w:sz w:val="30"/>
          <w:szCs w:val="30"/>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pPr>
        <w:ind w:firstLine="600"/>
        <w:rPr>
          <w:rFonts w:hint="eastAsia" w:ascii="仿宋" w:hAnsi="仿宋" w:eastAsia="仿宋"/>
          <w:sz w:val="30"/>
          <w:szCs w:val="30"/>
        </w:rPr>
      </w:pPr>
      <w:r>
        <w:rPr>
          <w:rFonts w:hint="eastAsia" w:ascii="仿宋" w:hAnsi="仿宋" w:eastAsia="仿宋"/>
          <w:sz w:val="30"/>
          <w:szCs w:val="30"/>
        </w:rPr>
        <w:t>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ind w:firstLine="602"/>
        <w:rPr>
          <w:rFonts w:hint="eastAsia" w:ascii="仿宋" w:hAnsi="仿宋" w:eastAsia="仿宋"/>
          <w:sz w:val="30"/>
          <w:szCs w:val="30"/>
        </w:rPr>
      </w:pPr>
      <w:r>
        <w:rPr>
          <w:rFonts w:hint="eastAsia" w:ascii="仿宋" w:hAnsi="仿宋" w:eastAsia="仿宋"/>
          <w:b/>
          <w:bCs/>
          <w:sz w:val="30"/>
          <w:szCs w:val="30"/>
        </w:rPr>
        <w:t>四、深化教师管理综合改革，切实理顺体制机制</w:t>
      </w:r>
    </w:p>
    <w:p>
      <w:pPr>
        <w:ind w:firstLine="600"/>
        <w:rPr>
          <w:rFonts w:hint="eastAsia" w:ascii="仿宋" w:hAnsi="仿宋" w:eastAsia="仿宋"/>
          <w:sz w:val="30"/>
          <w:szCs w:val="30"/>
        </w:rPr>
      </w:pPr>
      <w:r>
        <w:rPr>
          <w:rFonts w:hint="eastAsia" w:ascii="仿宋" w:hAnsi="仿宋" w:eastAsia="仿宋"/>
          <w:sz w:val="30"/>
          <w:szCs w:val="30"/>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ind w:firstLine="600"/>
        <w:rPr>
          <w:rFonts w:hint="eastAsia" w:ascii="仿宋" w:hAnsi="仿宋" w:eastAsia="仿宋"/>
          <w:sz w:val="30"/>
          <w:szCs w:val="30"/>
        </w:rPr>
      </w:pPr>
      <w:r>
        <w:rPr>
          <w:rFonts w:hint="eastAsia" w:ascii="仿宋" w:hAnsi="仿宋" w:eastAsia="仿宋"/>
          <w:sz w:val="30"/>
          <w:szCs w:val="30"/>
        </w:rPr>
        <w:t>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pPr>
        <w:ind w:firstLine="600"/>
        <w:rPr>
          <w:rFonts w:hint="eastAsia" w:ascii="仿宋" w:hAnsi="仿宋" w:eastAsia="仿宋"/>
          <w:sz w:val="30"/>
          <w:szCs w:val="30"/>
        </w:rPr>
      </w:pPr>
      <w:r>
        <w:rPr>
          <w:rFonts w:hint="eastAsia" w:ascii="仿宋" w:hAnsi="仿宋" w:eastAsia="仿宋"/>
          <w:sz w:val="30"/>
          <w:szCs w:val="30"/>
        </w:rPr>
        <w:t>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ind w:firstLine="600"/>
        <w:rPr>
          <w:rFonts w:hint="eastAsia" w:ascii="仿宋" w:hAnsi="仿宋" w:eastAsia="仿宋"/>
          <w:sz w:val="30"/>
          <w:szCs w:val="30"/>
        </w:rPr>
      </w:pPr>
      <w:r>
        <w:rPr>
          <w:rFonts w:hint="eastAsia" w:ascii="仿宋" w:hAnsi="仿宋" w:eastAsia="仿宋"/>
          <w:sz w:val="30"/>
          <w:szCs w:val="30"/>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ind w:firstLine="600"/>
        <w:rPr>
          <w:rFonts w:hint="eastAsia" w:ascii="仿宋" w:hAnsi="仿宋" w:eastAsia="仿宋"/>
          <w:sz w:val="30"/>
          <w:szCs w:val="30"/>
        </w:rPr>
      </w:pPr>
      <w:r>
        <w:rPr>
          <w:rFonts w:hint="eastAsia" w:ascii="仿宋" w:hAnsi="仿宋" w:eastAsia="仿宋"/>
          <w:sz w:val="30"/>
          <w:szCs w:val="30"/>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pPr>
        <w:ind w:firstLine="600"/>
        <w:rPr>
          <w:rFonts w:hint="eastAsia" w:ascii="仿宋" w:hAnsi="仿宋" w:eastAsia="仿宋"/>
          <w:sz w:val="30"/>
          <w:szCs w:val="30"/>
        </w:rPr>
      </w:pPr>
      <w:r>
        <w:rPr>
          <w:rFonts w:hint="eastAsia" w:ascii="仿宋" w:hAnsi="仿宋" w:eastAsia="仿宋"/>
          <w:sz w:val="30"/>
          <w:szCs w:val="30"/>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ind w:firstLine="600"/>
        <w:rPr>
          <w:rFonts w:hint="eastAsia" w:ascii="仿宋" w:hAnsi="仿宋" w:eastAsia="仿宋"/>
          <w:sz w:val="30"/>
          <w:szCs w:val="30"/>
        </w:rPr>
      </w:pPr>
      <w:r>
        <w:rPr>
          <w:rFonts w:hint="eastAsia" w:ascii="仿宋" w:hAnsi="仿宋" w:eastAsia="仿宋"/>
          <w:sz w:val="30"/>
          <w:szCs w:val="30"/>
        </w:rPr>
        <w:t>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ind w:firstLine="600"/>
        <w:rPr>
          <w:rFonts w:hint="eastAsia" w:ascii="仿宋" w:hAnsi="仿宋" w:eastAsia="仿宋"/>
          <w:sz w:val="30"/>
          <w:szCs w:val="30"/>
        </w:rPr>
      </w:pPr>
      <w:r>
        <w:rPr>
          <w:rFonts w:hint="eastAsia" w:ascii="仿宋" w:hAnsi="仿宋" w:eastAsia="仿宋"/>
          <w:sz w:val="30"/>
          <w:szCs w:val="30"/>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pPr>
        <w:ind w:firstLine="600"/>
        <w:rPr>
          <w:rFonts w:hint="eastAsia" w:ascii="仿宋" w:hAnsi="仿宋" w:eastAsia="仿宋"/>
          <w:sz w:val="30"/>
          <w:szCs w:val="30"/>
        </w:rPr>
      </w:pPr>
      <w:r>
        <w:rPr>
          <w:rFonts w:hint="eastAsia" w:ascii="仿宋" w:hAnsi="仿宋" w:eastAsia="仿宋"/>
          <w:sz w:val="30"/>
          <w:szCs w:val="30"/>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ind w:firstLine="602"/>
        <w:rPr>
          <w:rFonts w:hint="eastAsia" w:ascii="仿宋" w:hAnsi="仿宋" w:eastAsia="仿宋"/>
          <w:sz w:val="30"/>
          <w:szCs w:val="30"/>
        </w:rPr>
      </w:pPr>
      <w:r>
        <w:rPr>
          <w:rFonts w:hint="eastAsia" w:ascii="仿宋" w:hAnsi="仿宋" w:eastAsia="仿宋"/>
          <w:b/>
          <w:bCs/>
          <w:sz w:val="30"/>
          <w:szCs w:val="30"/>
        </w:rPr>
        <w:t>五、不断提高地位待遇，真正让教师成为令人羡慕的职业</w:t>
      </w:r>
    </w:p>
    <w:p>
      <w:pPr>
        <w:ind w:firstLine="600"/>
        <w:rPr>
          <w:rFonts w:hint="eastAsia" w:ascii="仿宋" w:hAnsi="仿宋" w:eastAsia="仿宋"/>
          <w:sz w:val="30"/>
          <w:szCs w:val="30"/>
        </w:rPr>
      </w:pPr>
      <w:r>
        <w:rPr>
          <w:rFonts w:hint="eastAsia" w:ascii="仿宋" w:hAnsi="仿宋" w:eastAsia="仿宋"/>
          <w:sz w:val="30"/>
          <w:szCs w:val="30"/>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ind w:firstLine="600"/>
        <w:rPr>
          <w:rFonts w:hint="eastAsia" w:ascii="仿宋" w:hAnsi="仿宋" w:eastAsia="仿宋"/>
          <w:sz w:val="30"/>
          <w:szCs w:val="30"/>
        </w:rPr>
      </w:pPr>
      <w:r>
        <w:rPr>
          <w:rFonts w:hint="eastAsia" w:ascii="仿宋" w:hAnsi="仿宋" w:eastAsia="仿宋"/>
          <w:sz w:val="30"/>
          <w:szCs w:val="30"/>
        </w:rPr>
        <w:t>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ind w:firstLine="600"/>
        <w:rPr>
          <w:rFonts w:hint="eastAsia" w:ascii="仿宋" w:hAnsi="仿宋" w:eastAsia="仿宋"/>
          <w:sz w:val="30"/>
          <w:szCs w:val="30"/>
        </w:rPr>
      </w:pPr>
      <w:r>
        <w:rPr>
          <w:rFonts w:hint="eastAsia" w:ascii="仿宋" w:hAnsi="仿宋" w:eastAsia="仿宋"/>
          <w:sz w:val="30"/>
          <w:szCs w:val="30"/>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ind w:firstLine="600"/>
        <w:rPr>
          <w:rFonts w:hint="eastAsia" w:ascii="仿宋" w:hAnsi="仿宋" w:eastAsia="仿宋"/>
          <w:sz w:val="30"/>
          <w:szCs w:val="30"/>
        </w:rPr>
      </w:pPr>
      <w:r>
        <w:rPr>
          <w:rFonts w:hint="eastAsia" w:ascii="仿宋" w:hAnsi="仿宋" w:eastAsia="仿宋"/>
          <w:sz w:val="30"/>
          <w:szCs w:val="30"/>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ind w:firstLine="600"/>
        <w:rPr>
          <w:rFonts w:hint="eastAsia" w:ascii="仿宋" w:hAnsi="仿宋" w:eastAsia="仿宋"/>
          <w:sz w:val="30"/>
          <w:szCs w:val="30"/>
        </w:rPr>
      </w:pPr>
      <w:r>
        <w:rPr>
          <w:rFonts w:hint="eastAsia" w:ascii="仿宋" w:hAnsi="仿宋" w:eastAsia="仿宋"/>
          <w:sz w:val="30"/>
          <w:szCs w:val="30"/>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ind w:firstLine="600"/>
        <w:rPr>
          <w:rFonts w:hint="eastAsia" w:ascii="仿宋" w:hAnsi="仿宋" w:eastAsia="仿宋"/>
          <w:sz w:val="30"/>
          <w:szCs w:val="30"/>
        </w:rPr>
      </w:pPr>
      <w:r>
        <w:rPr>
          <w:rFonts w:hint="eastAsia" w:ascii="仿宋" w:hAnsi="仿宋" w:eastAsia="仿宋"/>
          <w:sz w:val="30"/>
          <w:szCs w:val="30"/>
        </w:rPr>
        <w:t>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pPr>
        <w:ind w:firstLine="600"/>
        <w:rPr>
          <w:rFonts w:hint="eastAsia" w:ascii="仿宋" w:hAnsi="仿宋" w:eastAsia="仿宋"/>
          <w:sz w:val="30"/>
          <w:szCs w:val="30"/>
        </w:rPr>
      </w:pPr>
      <w:r>
        <w:rPr>
          <w:rFonts w:hint="eastAsia" w:ascii="仿宋" w:hAnsi="仿宋" w:eastAsia="仿宋"/>
          <w:sz w:val="30"/>
          <w:szCs w:val="30"/>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ind w:firstLine="602"/>
        <w:rPr>
          <w:rFonts w:hint="eastAsia" w:ascii="仿宋" w:hAnsi="仿宋" w:eastAsia="仿宋"/>
          <w:sz w:val="30"/>
          <w:szCs w:val="30"/>
        </w:rPr>
      </w:pPr>
      <w:r>
        <w:rPr>
          <w:rFonts w:hint="eastAsia" w:ascii="仿宋" w:hAnsi="仿宋" w:eastAsia="仿宋"/>
          <w:b/>
          <w:bCs/>
          <w:sz w:val="30"/>
          <w:szCs w:val="30"/>
        </w:rPr>
        <w:t>六、切实加强党的领导，全力确保政策举措落地见效</w:t>
      </w:r>
    </w:p>
    <w:p>
      <w:pPr>
        <w:ind w:firstLine="600"/>
        <w:rPr>
          <w:rFonts w:hint="eastAsia" w:ascii="仿宋" w:hAnsi="仿宋" w:eastAsia="仿宋"/>
          <w:sz w:val="30"/>
          <w:szCs w:val="30"/>
        </w:rPr>
      </w:pPr>
      <w:r>
        <w:rPr>
          <w:rFonts w:hint="eastAsia" w:ascii="仿宋" w:hAnsi="仿宋" w:eastAsia="仿宋"/>
          <w:sz w:val="30"/>
          <w:szCs w:val="30"/>
        </w:rPr>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pPr>
        <w:ind w:firstLine="600"/>
        <w:rPr>
          <w:rFonts w:hint="eastAsia" w:ascii="仿宋" w:hAnsi="仿宋" w:eastAsia="仿宋"/>
          <w:sz w:val="30"/>
          <w:szCs w:val="30"/>
        </w:rPr>
      </w:pPr>
      <w:r>
        <w:rPr>
          <w:rFonts w:hint="eastAsia" w:ascii="仿宋" w:hAnsi="仿宋" w:eastAsia="仿宋"/>
          <w:sz w:val="30"/>
          <w:szCs w:val="30"/>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ind w:firstLine="600"/>
        <w:rPr>
          <w:rFonts w:hint="eastAsia" w:ascii="仿宋" w:hAnsi="仿宋" w:eastAsia="仿宋"/>
          <w:sz w:val="30"/>
          <w:szCs w:val="30"/>
        </w:rPr>
      </w:pPr>
      <w:r>
        <w:rPr>
          <w:rFonts w:hint="eastAsia" w:ascii="仿宋" w:hAnsi="仿宋" w:eastAsia="仿宋"/>
          <w:sz w:val="30"/>
          <w:szCs w:val="30"/>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pPr>
        <w:ind w:firstLine="600"/>
        <w:rPr>
          <w:rFonts w:ascii="仿宋" w:hAnsi="仿宋" w:eastAsia="仿宋"/>
          <w:sz w:val="30"/>
          <w:szCs w:val="30"/>
        </w:rPr>
      </w:pPr>
      <w:r>
        <w:rPr>
          <w:rFonts w:hint="eastAsia" w:ascii="仿宋" w:hAnsi="仿宋" w:eastAsia="仿宋"/>
          <w:sz w:val="30"/>
          <w:szCs w:val="30"/>
        </w:rPr>
        <w:t>各级党委和政府要将教师队伍建设列入督查督导工作重点内容，并将结果作为党政领导班子和有关领导干部综合考核评价、奖惩任免的重要参考，确保各项政策措施全面落实到位，真正取得实效。</w:t>
      </w:r>
    </w:p>
    <w:p>
      <w:pPr>
        <w:pStyle w:val="2"/>
        <w:ind w:left="460" w:firstLine="460"/>
      </w:pPr>
    </w:p>
    <w:p>
      <w:pPr>
        <w:pStyle w:val="2"/>
        <w:ind w:left="460" w:firstLine="460"/>
      </w:pPr>
    </w:p>
    <w:p>
      <w:pPr>
        <w:pStyle w:val="2"/>
        <w:ind w:left="460" w:firstLine="460"/>
        <w:rPr>
          <w:rFonts w:hint="eastAsia"/>
        </w:rPr>
      </w:pPr>
    </w:p>
    <w:p>
      <w:pPr>
        <w:ind w:firstLine="803"/>
        <w:rPr>
          <w:rFonts w:ascii="黑体" w:hAnsi="黑体" w:eastAsia="黑体"/>
          <w:b/>
          <w:bCs/>
          <w:sz w:val="40"/>
          <w:szCs w:val="40"/>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黑体" w:hAnsi="黑体" w:eastAsia="黑体"/>
          <w:b/>
          <w:bCs/>
          <w:sz w:val="40"/>
          <w:szCs w:val="40"/>
        </w:rPr>
        <w:br w:type="page"/>
      </w:r>
    </w:p>
    <w:p>
      <w:pPr>
        <w:spacing w:before="120" w:after="160" w:line="360" w:lineRule="auto"/>
        <w:ind w:right="159" w:firstLine="0" w:firstLineChars="0"/>
        <w:jc w:val="center"/>
        <w:rPr>
          <w:rFonts w:ascii="黑体" w:hAnsi="黑体" w:eastAsia="黑体"/>
          <w:b/>
          <w:bCs/>
          <w:sz w:val="40"/>
          <w:szCs w:val="40"/>
        </w:rPr>
      </w:pPr>
      <w:r>
        <w:rPr>
          <w:rFonts w:ascii="黑体" w:hAnsi="黑体" w:eastAsia="黑体"/>
          <w:b/>
          <w:bCs/>
          <w:sz w:val="40"/>
          <w:szCs w:val="40"/>
        </w:rPr>
        <w:t>新时代高校教师职业行为十项准则</w:t>
      </w:r>
    </w:p>
    <w:p>
      <w:pPr>
        <w:ind w:firstLine="0" w:firstLineChars="0"/>
        <w:jc w:val="center"/>
        <w:rPr>
          <w:rFonts w:hint="eastAsia" w:ascii="仿宋" w:hAnsi="仿宋" w:eastAsia="仿宋"/>
          <w:b/>
          <w:bCs/>
          <w:sz w:val="30"/>
          <w:szCs w:val="30"/>
        </w:rPr>
      </w:pPr>
      <w:r>
        <w:rPr>
          <w:rFonts w:hint="eastAsia" w:ascii="仿宋" w:hAnsi="仿宋" w:eastAsia="仿宋"/>
          <w:b/>
          <w:bCs/>
          <w:sz w:val="30"/>
          <w:szCs w:val="30"/>
        </w:rPr>
        <w:t xml:space="preserve">来源：教育部网站 </w:t>
      </w:r>
      <w:r>
        <w:rPr>
          <w:rFonts w:ascii="仿宋" w:hAnsi="仿宋" w:eastAsia="仿宋"/>
          <w:b/>
          <w:bCs/>
          <w:sz w:val="30"/>
          <w:szCs w:val="30"/>
        </w:rPr>
        <w:t xml:space="preserve"> </w:t>
      </w:r>
      <w:r>
        <w:rPr>
          <w:rFonts w:hint="eastAsia" w:ascii="仿宋" w:hAnsi="仿宋" w:eastAsia="仿宋"/>
          <w:b/>
          <w:bCs/>
          <w:sz w:val="30"/>
          <w:szCs w:val="30"/>
        </w:rPr>
        <w:t>2018年11月16日</w:t>
      </w:r>
    </w:p>
    <w:p>
      <w:pPr>
        <w:spacing w:line="360" w:lineRule="auto"/>
        <w:ind w:right="160" w:firstLine="600"/>
        <w:rPr>
          <w:rFonts w:ascii="仿宋" w:hAnsi="仿宋" w:eastAsia="仿宋"/>
          <w:sz w:val="30"/>
          <w:szCs w:val="30"/>
        </w:rPr>
        <w:sectPr>
          <w:type w:val="continuous"/>
          <w:pgSz w:w="11906" w:h="16838"/>
          <w:pgMar w:top="1440" w:right="1800" w:bottom="1440" w:left="1800" w:header="851" w:footer="992" w:gutter="0"/>
          <w:cols w:space="720" w:num="1"/>
          <w:docGrid w:type="lines" w:linePitch="312" w:charSpace="0"/>
        </w:sectPr>
      </w:pPr>
    </w:p>
    <w:p>
      <w:pPr>
        <w:spacing w:line="360" w:lineRule="auto"/>
        <w:ind w:left="460" w:firstLine="600"/>
        <w:rPr>
          <w:rFonts w:ascii="仿宋" w:hAnsi="仿宋" w:eastAsia="仿宋"/>
          <w:sz w:val="30"/>
          <w:szCs w:val="30"/>
        </w:rPr>
      </w:pPr>
      <w:r>
        <w:rPr>
          <w:rFonts w:ascii="仿宋" w:hAnsi="仿宋" w:eastAsia="仿宋"/>
          <w:sz w:val="30"/>
          <w:szCs w:val="30"/>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spacing w:line="360" w:lineRule="auto"/>
        <w:ind w:left="460" w:firstLine="600"/>
        <w:rPr>
          <w:rFonts w:ascii="仿宋" w:hAnsi="仿宋" w:eastAsia="仿宋"/>
          <w:sz w:val="30"/>
          <w:szCs w:val="30"/>
        </w:rPr>
      </w:pPr>
      <w:r>
        <w:rPr>
          <w:rFonts w:ascii="仿宋" w:hAnsi="仿宋" w:eastAsia="仿宋"/>
          <w:b/>
          <w:bCs/>
          <w:i w:val="0"/>
          <w:iCs w:val="0"/>
          <w:sz w:val="30"/>
          <w:szCs w:val="30"/>
        </w:rPr>
        <w:t>一、坚定政治方向。</w:t>
      </w:r>
      <w:r>
        <w:rPr>
          <w:rFonts w:ascii="仿宋" w:hAnsi="仿宋" w:eastAsia="仿宋"/>
          <w:sz w:val="30"/>
          <w:szCs w:val="30"/>
        </w:rPr>
        <w:t>坚持以习近平新时代中国特色社会主义思想为指导，拥护中国共产党的领导，贯彻党的教育方针；不得在教育教学活动中及其他场合有损害党中央权威、违背党的路线方针政策的言行。</w:t>
      </w:r>
    </w:p>
    <w:p>
      <w:pPr>
        <w:spacing w:line="360" w:lineRule="auto"/>
        <w:ind w:left="460" w:firstLine="600"/>
        <w:rPr>
          <w:rFonts w:ascii="仿宋" w:hAnsi="仿宋" w:eastAsia="仿宋"/>
          <w:sz w:val="30"/>
          <w:szCs w:val="30"/>
        </w:rPr>
      </w:pPr>
      <w:r>
        <w:rPr>
          <w:rFonts w:ascii="仿宋" w:hAnsi="仿宋" w:eastAsia="仿宋"/>
          <w:b/>
          <w:bCs/>
          <w:sz w:val="30"/>
          <w:szCs w:val="30"/>
        </w:rPr>
        <w:t>二、自觉爱国守法。</w:t>
      </w:r>
      <w:r>
        <w:rPr>
          <w:rFonts w:ascii="仿宋" w:hAnsi="仿宋" w:eastAsia="仿宋"/>
          <w:sz w:val="30"/>
          <w:szCs w:val="30"/>
        </w:rPr>
        <w:t>忠于祖国，忠于人民，恪守宪法原则，遵守法律法规，依法履行教师职责；不得损害国家利益、社会公共利益，或违背社会公序良俗。</w:t>
      </w:r>
    </w:p>
    <w:p>
      <w:pPr>
        <w:spacing w:line="360" w:lineRule="auto"/>
        <w:ind w:left="460" w:firstLine="600"/>
        <w:rPr>
          <w:rFonts w:ascii="仿宋" w:hAnsi="仿宋" w:eastAsia="仿宋"/>
          <w:sz w:val="30"/>
          <w:szCs w:val="30"/>
        </w:rPr>
      </w:pPr>
      <w:r>
        <w:rPr>
          <w:rFonts w:ascii="仿宋" w:hAnsi="仿宋" w:eastAsia="仿宋"/>
          <w:b/>
          <w:bCs/>
          <w:sz w:val="30"/>
          <w:szCs w:val="30"/>
        </w:rPr>
        <w:t>三、传播优秀文化。</w:t>
      </w:r>
      <w:r>
        <w:rPr>
          <w:rFonts w:ascii="仿宋" w:hAnsi="仿宋" w:eastAsia="仿宋"/>
          <w:sz w:val="30"/>
          <w:szCs w:val="30"/>
        </w:rPr>
        <w:t>带头践行社会主义核心价值观，弘扬真善美，传递正能量；不得通过课堂、论坛、讲座、信息网络及其他渠道发表、转发错误观点，或编造散布虚假信息、不良信息。</w:t>
      </w:r>
    </w:p>
    <w:p>
      <w:pPr>
        <w:spacing w:line="360" w:lineRule="auto"/>
        <w:ind w:left="460" w:firstLine="600"/>
        <w:rPr>
          <w:rFonts w:ascii="仿宋" w:hAnsi="仿宋" w:eastAsia="仿宋"/>
          <w:sz w:val="30"/>
          <w:szCs w:val="30"/>
        </w:rPr>
      </w:pPr>
      <w:r>
        <w:rPr>
          <w:rFonts w:ascii="仿宋" w:hAnsi="仿宋" w:eastAsia="仿宋"/>
          <w:b/>
          <w:bCs/>
          <w:sz w:val="30"/>
          <w:szCs w:val="30"/>
        </w:rPr>
        <w:t>四、潜心教书育人。</w:t>
      </w:r>
      <w:r>
        <w:rPr>
          <w:rFonts w:ascii="仿宋" w:hAnsi="仿宋" w:eastAsia="仿宋"/>
          <w:sz w:val="30"/>
          <w:szCs w:val="30"/>
        </w:rPr>
        <w:t>落实立德树人根本任务，遵循教育规律和学生成长规律，因材施教，教学相长；不得违反教学纪律，敷衍教学，或擅自从事影响教育教学本职工作的兼职兼薪行为。</w:t>
      </w:r>
    </w:p>
    <w:p>
      <w:pPr>
        <w:spacing w:line="360" w:lineRule="auto"/>
        <w:ind w:left="460" w:firstLine="600"/>
        <w:rPr>
          <w:rFonts w:ascii="仿宋" w:hAnsi="仿宋" w:eastAsia="仿宋"/>
          <w:sz w:val="30"/>
          <w:szCs w:val="30"/>
        </w:rPr>
      </w:pPr>
      <w:r>
        <w:rPr>
          <w:rFonts w:ascii="仿宋" w:hAnsi="仿宋" w:eastAsia="仿宋"/>
          <w:b/>
          <w:bCs/>
          <w:sz w:val="30"/>
          <w:szCs w:val="30"/>
        </w:rPr>
        <w:t>五、关心爱护学生。</w:t>
      </w:r>
      <w:r>
        <w:rPr>
          <w:rFonts w:ascii="仿宋" w:hAnsi="仿宋" w:eastAsia="仿宋"/>
          <w:sz w:val="30"/>
          <w:szCs w:val="30"/>
        </w:rPr>
        <w:t>严慈相济，诲人不倦，真心关爱学生，严格要求学生，做学生良师益友；不得要求学生从事与教学、科研、社会服务无关的事宜。</w:t>
      </w:r>
    </w:p>
    <w:p>
      <w:pPr>
        <w:spacing w:line="360" w:lineRule="auto"/>
        <w:ind w:left="460" w:firstLine="600"/>
        <w:rPr>
          <w:rFonts w:ascii="仿宋" w:hAnsi="仿宋" w:eastAsia="仿宋"/>
          <w:sz w:val="30"/>
          <w:szCs w:val="30"/>
        </w:rPr>
      </w:pPr>
      <w:r>
        <w:rPr>
          <w:rFonts w:ascii="仿宋" w:hAnsi="仿宋" w:eastAsia="仿宋"/>
          <w:b/>
          <w:bCs/>
          <w:sz w:val="30"/>
          <w:szCs w:val="30"/>
        </w:rPr>
        <w:t>六、坚持言行雅正。</w:t>
      </w:r>
      <w:r>
        <w:rPr>
          <w:rFonts w:ascii="仿宋" w:hAnsi="仿宋" w:eastAsia="仿宋"/>
          <w:sz w:val="30"/>
          <w:szCs w:val="30"/>
        </w:rPr>
        <w:t>为人师表，以身作则，举止文明，作风正派，自重自爱；不得与学生发生任何不正当关系，严禁任何形式的猥亵、性骚扰行为。</w:t>
      </w:r>
    </w:p>
    <w:p>
      <w:pPr>
        <w:spacing w:line="360" w:lineRule="auto"/>
        <w:ind w:left="460" w:firstLine="600"/>
        <w:rPr>
          <w:rFonts w:ascii="仿宋" w:hAnsi="仿宋" w:eastAsia="仿宋"/>
          <w:sz w:val="30"/>
          <w:szCs w:val="30"/>
        </w:rPr>
      </w:pPr>
      <w:r>
        <w:rPr>
          <w:rFonts w:ascii="仿宋" w:hAnsi="仿宋" w:eastAsia="仿宋"/>
          <w:b/>
          <w:bCs/>
          <w:sz w:val="30"/>
          <w:szCs w:val="30"/>
        </w:rPr>
        <w:t>七、遵守学术规范</w:t>
      </w:r>
      <w:r>
        <w:rPr>
          <w:rFonts w:ascii="仿宋" w:hAnsi="仿宋" w:eastAsia="仿宋"/>
          <w:sz w:val="30"/>
          <w:szCs w:val="30"/>
        </w:rPr>
        <w:t>。严谨治学，力戒浮躁，潜心问道，勇于探索，坚守学术良知，反对学术不端；不得抄袭剽窃、篡改侵吞他人学术成果，或滥用学术资源和学术影响。</w:t>
      </w:r>
    </w:p>
    <w:p>
      <w:pPr>
        <w:spacing w:line="360" w:lineRule="auto"/>
        <w:ind w:left="460" w:firstLine="600"/>
        <w:rPr>
          <w:rFonts w:ascii="仿宋" w:hAnsi="仿宋" w:eastAsia="仿宋"/>
          <w:sz w:val="30"/>
          <w:szCs w:val="30"/>
        </w:rPr>
      </w:pPr>
      <w:r>
        <w:rPr>
          <w:rFonts w:ascii="仿宋" w:hAnsi="仿宋" w:eastAsia="仿宋"/>
          <w:b/>
          <w:bCs/>
          <w:sz w:val="30"/>
          <w:szCs w:val="30"/>
        </w:rPr>
        <w:t>八、秉持公平诚信。</w:t>
      </w:r>
      <w:r>
        <w:rPr>
          <w:rFonts w:ascii="仿宋" w:hAnsi="仿宋" w:eastAsia="仿宋"/>
          <w:sz w:val="30"/>
          <w:szCs w:val="30"/>
        </w:rPr>
        <w:t>坚持原则，处事公道，光明磊落，为人正直；不得在招生、考试、推优、保研、就业及绩效考核、岗位聘用、职称评聘、评优评奖等工作中徇私舞弊、弄虚作假。</w:t>
      </w:r>
    </w:p>
    <w:p>
      <w:pPr>
        <w:spacing w:line="360" w:lineRule="auto"/>
        <w:ind w:left="460" w:firstLine="600"/>
        <w:rPr>
          <w:rFonts w:ascii="仿宋" w:hAnsi="仿宋" w:eastAsia="仿宋"/>
          <w:sz w:val="30"/>
          <w:szCs w:val="30"/>
        </w:rPr>
      </w:pPr>
      <w:r>
        <w:rPr>
          <w:rFonts w:ascii="仿宋" w:hAnsi="仿宋" w:eastAsia="仿宋"/>
          <w:b/>
          <w:bCs/>
          <w:sz w:val="30"/>
          <w:szCs w:val="30"/>
        </w:rPr>
        <w:t>九、坚守廉洁自律。</w:t>
      </w:r>
      <w:r>
        <w:rPr>
          <w:rFonts w:ascii="仿宋" w:hAnsi="仿宋" w:eastAsia="仿宋"/>
          <w:sz w:val="30"/>
          <w:szCs w:val="30"/>
        </w:rPr>
        <w:t>严于律己，清廉从教；不得索要、收受学生及家长财物，不得参加由学生及家长付费的宴请、旅游、娱乐休闲等活动，或利用家长资源谋取私利。</w:t>
      </w:r>
    </w:p>
    <w:p>
      <w:pPr>
        <w:spacing w:line="360" w:lineRule="auto"/>
        <w:ind w:left="460" w:firstLine="600"/>
        <w:rPr>
          <w:rFonts w:ascii="仿宋" w:hAnsi="仿宋" w:eastAsia="仿宋"/>
          <w:sz w:val="30"/>
          <w:szCs w:val="30"/>
        </w:rPr>
      </w:pPr>
      <w:r>
        <w:rPr>
          <w:rFonts w:ascii="仿宋" w:hAnsi="仿宋" w:eastAsia="仿宋"/>
          <w:b/>
          <w:bCs/>
          <w:sz w:val="30"/>
          <w:szCs w:val="30"/>
        </w:rPr>
        <w:t>十、积极奉献社会。</w:t>
      </w:r>
      <w:r>
        <w:rPr>
          <w:rFonts w:ascii="仿宋" w:hAnsi="仿宋" w:eastAsia="仿宋"/>
          <w:sz w:val="30"/>
          <w:szCs w:val="30"/>
        </w:rPr>
        <w:t>履行社会责任，贡献聪明才智，树立正确义利观；不得假公济私，擅自利用学校名义或校名、校徽、专利、场所等资源谋取个人利益。</w:t>
      </w:r>
    </w:p>
    <w:p>
      <w:pPr>
        <w:spacing w:line="360" w:lineRule="auto"/>
        <w:ind w:left="460" w:firstLine="600"/>
        <w:rPr>
          <w:rFonts w:ascii="仿宋" w:hAnsi="仿宋" w:eastAsia="仿宋"/>
          <w:sz w:val="30"/>
          <w:szCs w:val="30"/>
        </w:rPr>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rPr>
          <w:rFonts w:hint="eastAsia"/>
        </w:rPr>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rPr>
          <w:rFonts w:hint="eastAsia"/>
        </w:rPr>
      </w:pPr>
    </w:p>
    <w:p>
      <w:pPr>
        <w:pStyle w:val="2"/>
        <w:ind w:leftChars="0" w:firstLine="0" w:firstLineChars="0"/>
        <w:sectPr>
          <w:type w:val="continuous"/>
          <w:pgSz w:w="11906" w:h="16838"/>
          <w:pgMar w:top="1440" w:right="1800" w:bottom="1440" w:left="1800" w:header="851" w:footer="992" w:gutter="0"/>
          <w:cols w:space="720" w:num="2"/>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b/>
          <w:bCs/>
          <w:sz w:val="44"/>
          <w:szCs w:val="44"/>
        </w:rPr>
      </w:pPr>
      <w:r>
        <w:rPr>
          <w:rFonts w:hint="eastAsia" w:ascii="黑体" w:hAnsi="黑体" w:eastAsia="黑体"/>
          <w:b/>
          <w:bCs/>
          <w:sz w:val="44"/>
          <w:szCs w:val="44"/>
        </w:rPr>
        <w:t>关于高校教师师德失范行为处理的</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b/>
          <w:bCs/>
          <w:sz w:val="44"/>
          <w:szCs w:val="44"/>
        </w:rPr>
      </w:pPr>
      <w:r>
        <w:rPr>
          <w:rFonts w:hint="eastAsia" w:ascii="黑体" w:hAnsi="黑体" w:eastAsia="黑体"/>
          <w:b/>
          <w:bCs/>
          <w:sz w:val="44"/>
          <w:szCs w:val="44"/>
        </w:rPr>
        <w:t>指导意见</w:t>
      </w:r>
    </w:p>
    <w:p>
      <w:pPr>
        <w:ind w:firstLine="0" w:firstLineChars="0"/>
        <w:jc w:val="center"/>
        <w:rPr>
          <w:rFonts w:ascii="仿宋" w:hAnsi="仿宋" w:eastAsia="仿宋"/>
          <w:b/>
          <w:bCs/>
          <w:sz w:val="30"/>
          <w:szCs w:val="30"/>
        </w:rPr>
      </w:pPr>
      <w:r>
        <w:rPr>
          <w:rFonts w:hint="eastAsia" w:ascii="仿宋" w:hAnsi="仿宋" w:eastAsia="仿宋"/>
          <w:b/>
          <w:bCs/>
          <w:sz w:val="30"/>
          <w:szCs w:val="30"/>
        </w:rPr>
        <w:t>来源：教育部网站 2018年11月08日</w:t>
      </w:r>
    </w:p>
    <w:p>
      <w:pPr>
        <w:pStyle w:val="2"/>
        <w:ind w:left="460" w:firstLine="460"/>
        <w:sectPr>
          <w:type w:val="continuous"/>
          <w:pgSz w:w="11906" w:h="16838"/>
          <w:pgMar w:top="1440" w:right="1800" w:bottom="1440" w:left="1800" w:header="851" w:footer="992" w:gutter="0"/>
          <w:cols w:space="720" w:num="1"/>
          <w:docGrid w:type="lines" w:linePitch="312" w:charSpace="0"/>
        </w:sectPr>
      </w:pPr>
    </w:p>
    <w:p>
      <w:pPr>
        <w:ind w:left="460" w:firstLine="600"/>
        <w:rPr>
          <w:rFonts w:ascii="仿宋" w:hAnsi="仿宋" w:eastAsia="仿宋"/>
          <w:sz w:val="30"/>
          <w:szCs w:val="30"/>
        </w:rPr>
      </w:pPr>
      <w:r>
        <w:rPr>
          <w:rFonts w:hint="eastAsia" w:ascii="仿宋" w:hAnsi="仿宋" w:eastAsia="仿宋"/>
          <w:sz w:val="30"/>
          <w:szCs w:val="30"/>
        </w:rPr>
        <w:t>各省、自治区、直辖市教育厅（教委），新疆生产建设兵团教育局，有关部门（单位）教育司（局），部属各高等学校、部省合建各高等学校：</w:t>
      </w:r>
    </w:p>
    <w:p>
      <w:pPr>
        <w:ind w:left="460" w:firstLine="0" w:firstLineChars="0"/>
        <w:rPr>
          <w:rFonts w:hint="eastAsia" w:ascii="仿宋" w:hAnsi="仿宋" w:eastAsia="仿宋"/>
          <w:sz w:val="30"/>
          <w:szCs w:val="30"/>
        </w:rPr>
      </w:pPr>
      <w:r>
        <w:rPr>
          <w:rFonts w:hint="eastAsia" w:ascii="仿宋" w:hAnsi="仿宋" w:eastAsia="仿宋"/>
          <w:sz w:val="30"/>
          <w:szCs w:val="30"/>
        </w:rPr>
        <w:t>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pPr>
        <w:ind w:left="460" w:firstLine="0" w:firstLineChars="0"/>
        <w:rPr>
          <w:rFonts w:hint="eastAsia" w:ascii="仿宋" w:hAnsi="仿宋" w:eastAsia="仿宋"/>
          <w:sz w:val="30"/>
          <w:szCs w:val="30"/>
        </w:rPr>
      </w:pPr>
      <w:r>
        <w:rPr>
          <w:rFonts w:hint="eastAsia" w:ascii="仿宋" w:hAnsi="仿宋" w:eastAsia="仿宋"/>
          <w:sz w:val="30"/>
          <w:szCs w:val="30"/>
        </w:rPr>
        <w:t>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pPr>
        <w:ind w:left="460" w:firstLine="0" w:firstLineChars="0"/>
        <w:rPr>
          <w:rFonts w:hint="eastAsia" w:ascii="仿宋" w:hAnsi="仿宋" w:eastAsia="仿宋"/>
          <w:sz w:val="30"/>
          <w:szCs w:val="30"/>
        </w:rPr>
      </w:pPr>
      <w:r>
        <w:rPr>
          <w:rFonts w:hint="eastAsia" w:ascii="仿宋" w:hAnsi="仿宋" w:eastAsia="仿宋"/>
          <w:sz w:val="30"/>
          <w:szCs w:val="30"/>
        </w:rPr>
        <w:t>　　二、高校教师要自觉加强师德修养，严格遵守师德规范，严以律己，为人师表，把教书育人和自我修养结合起来，坚持以德立身、以德立学、以德施教、以德育德。发生师德失范行为，本人要承担相应责任。</w:t>
      </w:r>
    </w:p>
    <w:p>
      <w:pPr>
        <w:ind w:left="460" w:firstLine="0" w:firstLineChars="0"/>
        <w:rPr>
          <w:rFonts w:hint="eastAsia" w:ascii="仿宋" w:hAnsi="仿宋" w:eastAsia="仿宋"/>
          <w:sz w:val="30"/>
          <w:szCs w:val="30"/>
        </w:rPr>
      </w:pPr>
      <w:r>
        <w:rPr>
          <w:rFonts w:hint="eastAsia" w:ascii="仿宋" w:hAnsi="仿宋" w:eastAsia="仿宋"/>
          <w:sz w:val="30"/>
          <w:szCs w:val="30"/>
        </w:rPr>
        <w:t>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pPr>
        <w:ind w:left="460" w:firstLine="0" w:firstLineChars="0"/>
        <w:rPr>
          <w:rFonts w:hint="eastAsia" w:ascii="仿宋" w:hAnsi="仿宋" w:eastAsia="仿宋"/>
          <w:sz w:val="30"/>
          <w:szCs w:val="30"/>
        </w:rPr>
      </w:pPr>
      <w:r>
        <w:rPr>
          <w:rFonts w:hint="eastAsia" w:ascii="仿宋" w:hAnsi="仿宋" w:eastAsia="仿宋"/>
          <w:sz w:val="30"/>
          <w:szCs w:val="30"/>
        </w:rPr>
        <w:t>　　四、对师德失范行为的处理，应坚持公平公正、教育与惩处相结合的原则，做到事实清楚、证据确凿、定性准确、处理适当、程序合法、手续完备。</w:t>
      </w:r>
    </w:p>
    <w:p>
      <w:pPr>
        <w:ind w:left="460" w:firstLine="0" w:firstLineChars="0"/>
        <w:rPr>
          <w:rFonts w:hint="eastAsia" w:ascii="仿宋" w:hAnsi="仿宋" w:eastAsia="仿宋"/>
          <w:sz w:val="30"/>
          <w:szCs w:val="30"/>
        </w:rPr>
      </w:pPr>
      <w:r>
        <w:rPr>
          <w:rFonts w:hint="eastAsia" w:ascii="仿宋" w:hAnsi="仿宋" w:eastAsia="仿宋"/>
          <w:sz w:val="30"/>
          <w:szCs w:val="30"/>
        </w:rPr>
        <w:t>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pPr>
        <w:ind w:left="460" w:firstLine="0" w:firstLineChars="0"/>
        <w:rPr>
          <w:rFonts w:hint="eastAsia" w:ascii="仿宋" w:hAnsi="仿宋" w:eastAsia="仿宋"/>
          <w:sz w:val="30"/>
          <w:szCs w:val="30"/>
        </w:rPr>
      </w:pPr>
      <w:r>
        <w:rPr>
          <w:rFonts w:hint="eastAsia" w:ascii="仿宋" w:hAnsi="仿宋" w:eastAsia="仿宋"/>
          <w:sz w:val="30"/>
          <w:szCs w:val="30"/>
        </w:rPr>
        <w:t>　　六、高校师德师风建设要坚持权责对等、分级负责、层层落实、失责必问、问责必严的原则。对于相关单位和责任人不履行或不正确履行职责，有下列情形之一的，根据职责权限和责任划分进行问责：</w:t>
      </w:r>
    </w:p>
    <w:p>
      <w:pPr>
        <w:ind w:left="460" w:firstLine="0" w:firstLineChars="0"/>
        <w:rPr>
          <w:rFonts w:hint="eastAsia" w:ascii="仿宋" w:hAnsi="仿宋" w:eastAsia="仿宋"/>
          <w:sz w:val="30"/>
          <w:szCs w:val="30"/>
        </w:rPr>
      </w:pPr>
      <w:r>
        <w:rPr>
          <w:rFonts w:hint="eastAsia" w:ascii="仿宋" w:hAnsi="仿宋" w:eastAsia="仿宋"/>
          <w:sz w:val="30"/>
          <w:szCs w:val="30"/>
        </w:rPr>
        <w:t>　　（一）师德师风制度建设、日常教育监督、舆论宣传、预防工作不到位；</w:t>
      </w:r>
    </w:p>
    <w:p>
      <w:pPr>
        <w:ind w:left="460" w:firstLine="0" w:firstLineChars="0"/>
        <w:rPr>
          <w:rFonts w:hint="eastAsia" w:ascii="仿宋" w:hAnsi="仿宋" w:eastAsia="仿宋"/>
          <w:sz w:val="30"/>
          <w:szCs w:val="30"/>
        </w:rPr>
      </w:pPr>
      <w:r>
        <w:rPr>
          <w:rFonts w:hint="eastAsia" w:ascii="仿宋" w:hAnsi="仿宋" w:eastAsia="仿宋"/>
          <w:sz w:val="30"/>
          <w:szCs w:val="30"/>
        </w:rPr>
        <w:t>　　（二）师德失范问题排查发现不及时；</w:t>
      </w:r>
    </w:p>
    <w:p>
      <w:pPr>
        <w:ind w:left="460" w:firstLine="0" w:firstLineChars="0"/>
        <w:rPr>
          <w:rFonts w:hint="eastAsia" w:ascii="仿宋" w:hAnsi="仿宋" w:eastAsia="仿宋"/>
          <w:sz w:val="30"/>
          <w:szCs w:val="30"/>
        </w:rPr>
      </w:pPr>
      <w:r>
        <w:rPr>
          <w:rFonts w:hint="eastAsia" w:ascii="仿宋" w:hAnsi="仿宋" w:eastAsia="仿宋"/>
          <w:sz w:val="30"/>
          <w:szCs w:val="30"/>
        </w:rPr>
        <w:t>　　（三）对已发现的师德失范行为处置不力、方式不当；</w:t>
      </w:r>
    </w:p>
    <w:p>
      <w:pPr>
        <w:ind w:left="460" w:firstLine="0" w:firstLineChars="0"/>
        <w:rPr>
          <w:rFonts w:hint="eastAsia" w:ascii="仿宋" w:hAnsi="仿宋" w:eastAsia="仿宋"/>
          <w:sz w:val="30"/>
          <w:szCs w:val="30"/>
        </w:rPr>
      </w:pPr>
      <w:r>
        <w:rPr>
          <w:rFonts w:hint="eastAsia" w:ascii="仿宋" w:hAnsi="仿宋" w:eastAsia="仿宋"/>
          <w:sz w:val="30"/>
          <w:szCs w:val="30"/>
        </w:rPr>
        <w:t>　　（四）已作出的师德失范行为处理决定落实不到位，师德失范行为整改不彻底；</w:t>
      </w:r>
    </w:p>
    <w:p>
      <w:pPr>
        <w:ind w:left="460" w:firstLine="0" w:firstLineChars="0"/>
        <w:rPr>
          <w:rFonts w:hint="eastAsia" w:ascii="仿宋" w:hAnsi="仿宋" w:eastAsia="仿宋"/>
          <w:sz w:val="30"/>
          <w:szCs w:val="30"/>
        </w:rPr>
      </w:pPr>
      <w:r>
        <w:rPr>
          <w:rFonts w:hint="eastAsia" w:ascii="仿宋" w:hAnsi="仿宋" w:eastAsia="仿宋"/>
          <w:sz w:val="30"/>
          <w:szCs w:val="30"/>
        </w:rPr>
        <w:t>　　（五）多次出现师德失范问题或因师德失范行为引起不良社会影响；</w:t>
      </w:r>
    </w:p>
    <w:p>
      <w:pPr>
        <w:ind w:left="460" w:firstLine="0" w:firstLineChars="0"/>
        <w:rPr>
          <w:rFonts w:hint="eastAsia" w:ascii="仿宋" w:hAnsi="仿宋" w:eastAsia="仿宋"/>
          <w:sz w:val="30"/>
          <w:szCs w:val="30"/>
        </w:rPr>
      </w:pPr>
      <w:r>
        <w:rPr>
          <w:rFonts w:hint="eastAsia" w:ascii="仿宋" w:hAnsi="仿宋" w:eastAsia="仿宋"/>
          <w:sz w:val="30"/>
          <w:szCs w:val="30"/>
        </w:rPr>
        <w:t>　　（六）其他应当问责的失职失责情形。</w:t>
      </w:r>
    </w:p>
    <w:p>
      <w:pPr>
        <w:ind w:left="460" w:firstLine="0" w:firstLineChars="0"/>
        <w:rPr>
          <w:rFonts w:hint="eastAsia" w:ascii="仿宋" w:hAnsi="仿宋" w:eastAsia="仿宋"/>
          <w:sz w:val="30"/>
          <w:szCs w:val="30"/>
        </w:rPr>
      </w:pPr>
      <w:r>
        <w:rPr>
          <w:rFonts w:hint="eastAsia" w:ascii="仿宋" w:hAnsi="仿宋" w:eastAsia="仿宋"/>
          <w:sz w:val="30"/>
          <w:szCs w:val="30"/>
        </w:rPr>
        <w:t>　　七、教师出现师德失范问题，所在院（系）行政主要负责人和党组织主要负责人需向学校分别做出检讨，由学校依据有关规定视情节轻重采取约谈、诫勉谈话、通报批评、纪律处分和组织处理等方式进行问责。</w:t>
      </w:r>
    </w:p>
    <w:p>
      <w:pPr>
        <w:ind w:left="460" w:firstLine="0" w:firstLineChars="0"/>
        <w:rPr>
          <w:rFonts w:hint="eastAsia" w:ascii="仿宋" w:hAnsi="仿宋" w:eastAsia="仿宋"/>
          <w:sz w:val="30"/>
          <w:szCs w:val="30"/>
        </w:rPr>
      </w:pPr>
      <w:r>
        <w:rPr>
          <w:rFonts w:hint="eastAsia" w:ascii="仿宋" w:hAnsi="仿宋" w:eastAsia="仿宋"/>
          <w:sz w:val="30"/>
          <w:szCs w:val="30"/>
        </w:rPr>
        <w:t>　　八、教师出现师德失范问题，学校需向上级主管部门做出说明，并引以为戒，进行自查自纠与落实整改。如有学校反复出现师德失范问题，分管校领导应向学校做出检讨，学校应在上级主管部门督导下进行整改。</w:t>
      </w:r>
    </w:p>
    <w:p>
      <w:pPr>
        <w:ind w:left="460" w:firstLine="0" w:firstLineChars="0"/>
        <w:rPr>
          <w:rFonts w:hint="eastAsia" w:ascii="仿宋" w:hAnsi="仿宋" w:eastAsia="仿宋"/>
          <w:sz w:val="30"/>
          <w:szCs w:val="30"/>
        </w:rPr>
      </w:pPr>
      <w:r>
        <w:rPr>
          <w:rFonts w:hint="eastAsia" w:ascii="仿宋" w:hAnsi="仿宋" w:eastAsia="仿宋"/>
          <w:sz w:val="30"/>
          <w:szCs w:val="30"/>
        </w:rPr>
        <w:t>　　九、各地各校应当依据本意见制定高校教师师德失范行为负面清单及处理办法，并报上级主管部门备案。</w:t>
      </w:r>
    </w:p>
    <w:p>
      <w:pPr>
        <w:ind w:left="460" w:firstLine="600" w:firstLineChars="0"/>
        <w:rPr>
          <w:rFonts w:ascii="仿宋" w:hAnsi="仿宋" w:eastAsia="仿宋"/>
          <w:sz w:val="30"/>
          <w:szCs w:val="30"/>
        </w:rPr>
      </w:pPr>
      <w:r>
        <w:rPr>
          <w:rFonts w:hint="eastAsia" w:ascii="仿宋" w:hAnsi="仿宋" w:eastAsia="仿宋"/>
          <w:sz w:val="30"/>
          <w:szCs w:val="30"/>
        </w:rPr>
        <w:t>十、民办高校的劳动人事管理执行《中华人民共和国劳动合同法》规定，对教师师德失范行为的处理，遵照本指导意见执行。　</w:t>
      </w: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rPr>
          <w:rFonts w:hint="eastAsia"/>
        </w:rPr>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rPr>
          <w:rFonts w:hint="eastAsia"/>
        </w:rPr>
      </w:pPr>
    </w:p>
    <w:p>
      <w:pPr>
        <w:pStyle w:val="2"/>
        <w:ind w:left="460" w:firstLine="460"/>
      </w:pPr>
    </w:p>
    <w:p>
      <w:pPr>
        <w:ind w:firstLine="460"/>
        <w:sectPr>
          <w:type w:val="continuous"/>
          <w:pgSz w:w="11906" w:h="16838"/>
          <w:pgMar w:top="1440" w:right="1800" w:bottom="1440" w:left="1800" w:header="851" w:footer="992" w:gutter="0"/>
          <w:cols w:space="720" w:num="2"/>
          <w:docGrid w:type="lines" w:linePitch="312" w:charSpace="0"/>
        </w:sectPr>
      </w:pPr>
    </w:p>
    <w:p>
      <w:pPr>
        <w:ind w:firstLine="460"/>
        <w:sectPr>
          <w:type w:val="continuous"/>
          <w:pgSz w:w="11906" w:h="16838"/>
          <w:pgMar w:top="1440" w:right="1800" w:bottom="1440" w:left="1800" w:header="851" w:footer="992" w:gutter="0"/>
          <w:cols w:space="720" w:num="1"/>
          <w:docGrid w:type="lines" w:linePitch="312" w:charSpace="0"/>
        </w:sectPr>
      </w:pPr>
    </w:p>
    <w:p>
      <w:pPr>
        <w:pStyle w:val="2"/>
        <w:spacing w:before="120" w:beforeAutospacing="0" w:after="120"/>
        <w:ind w:leftChars="0" w:firstLine="0" w:firstLineChars="0"/>
        <w:jc w:val="center"/>
        <w:rPr>
          <w:rFonts w:ascii="黑体" w:hAnsi="黑体" w:eastAsia="黑体" w:cs="宋体"/>
          <w:b/>
          <w:bCs/>
          <w:sz w:val="40"/>
          <w:szCs w:val="40"/>
        </w:rPr>
      </w:pPr>
      <w:r>
        <w:rPr>
          <w:rFonts w:hint="eastAsia" w:ascii="黑体" w:hAnsi="黑体" w:eastAsia="黑体" w:cs="宋体"/>
          <w:b/>
          <w:bCs/>
          <w:sz w:val="40"/>
          <w:szCs w:val="40"/>
        </w:rPr>
        <w:t>南华大学高层次人才队伍建设实施办法</w:t>
      </w:r>
    </w:p>
    <w:p>
      <w:pPr>
        <w:pStyle w:val="10"/>
        <w:spacing w:before="0" w:after="0" w:line="580" w:lineRule="exact"/>
        <w:ind w:firstLine="360"/>
        <w:outlineLvl w:val="9"/>
        <w:rPr>
          <w:rFonts w:ascii="仿宋" w:hAnsi="仿宋" w:eastAsia="仿宋"/>
          <w:sz w:val="30"/>
          <w:szCs w:val="30"/>
        </w:rPr>
        <w:sectPr>
          <w:type w:val="continuous"/>
          <w:pgSz w:w="11906" w:h="16838"/>
          <w:pgMar w:top="1440" w:right="1800" w:bottom="1440" w:left="1800" w:header="851" w:footer="992" w:gutter="0"/>
          <w:cols w:space="720" w:num="1"/>
          <w:docGrid w:type="lines" w:linePitch="312" w:charSpace="0"/>
        </w:sectPr>
      </w:pPr>
      <w:bookmarkStart w:id="0" w:name="_Toc29841"/>
    </w:p>
    <w:p>
      <w:pPr>
        <w:pStyle w:val="10"/>
        <w:spacing w:before="0" w:after="0" w:line="580" w:lineRule="exact"/>
        <w:ind w:firstLine="360"/>
        <w:outlineLvl w:val="9"/>
        <w:rPr>
          <w:rFonts w:ascii="仿宋" w:hAnsi="仿宋" w:eastAsia="仿宋"/>
          <w:sz w:val="30"/>
          <w:szCs w:val="30"/>
        </w:rPr>
      </w:pPr>
      <w:r>
        <w:rPr>
          <w:rFonts w:hint="eastAsia" w:ascii="仿宋" w:hAnsi="仿宋" w:eastAsia="仿宋"/>
          <w:sz w:val="30"/>
          <w:szCs w:val="30"/>
        </w:rPr>
        <w:t xml:space="preserve">第一章 </w:t>
      </w:r>
      <w:r>
        <w:rPr>
          <w:rFonts w:ascii="仿宋" w:hAnsi="仿宋" w:eastAsia="仿宋"/>
          <w:sz w:val="30"/>
          <w:szCs w:val="30"/>
        </w:rPr>
        <w:t xml:space="preserve"> </w:t>
      </w:r>
      <w:r>
        <w:rPr>
          <w:rFonts w:hint="eastAsia" w:ascii="仿宋" w:hAnsi="仿宋" w:eastAsia="仿宋"/>
          <w:sz w:val="30"/>
          <w:szCs w:val="30"/>
        </w:rPr>
        <w:t>总则</w:t>
      </w:r>
      <w:bookmarkEnd w:id="0"/>
    </w:p>
    <w:p>
      <w:pPr>
        <w:spacing w:line="580" w:lineRule="exact"/>
        <w:ind w:firstLine="602"/>
        <w:rPr>
          <w:rFonts w:ascii="仿宋" w:hAnsi="仿宋" w:eastAsia="仿宋"/>
          <w:bCs/>
          <w:sz w:val="30"/>
          <w:szCs w:val="30"/>
        </w:rPr>
      </w:pPr>
      <w:r>
        <w:rPr>
          <w:rFonts w:hint="eastAsia" w:ascii="仿宋" w:hAnsi="仿宋" w:eastAsia="仿宋"/>
          <w:b/>
          <w:bCs/>
          <w:sz w:val="30"/>
          <w:szCs w:val="30"/>
        </w:rPr>
        <w:t>第一条</w:t>
      </w: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高层次人才是促进学校发展的领军人物，是实施人才强校战略、提高学校核心竞争力的中坚力量。为规范人才引进、培养与管理，优化配置人力资源，根据上级有关规定，结合学校实际，制订本办法。</w:t>
      </w:r>
    </w:p>
    <w:p>
      <w:pPr>
        <w:spacing w:line="580" w:lineRule="exact"/>
        <w:ind w:firstLine="602"/>
        <w:rPr>
          <w:rFonts w:ascii="仿宋" w:hAnsi="仿宋" w:eastAsia="仿宋"/>
          <w:bCs/>
          <w:sz w:val="30"/>
          <w:szCs w:val="30"/>
        </w:rPr>
      </w:pPr>
      <w:r>
        <w:rPr>
          <w:rFonts w:hint="eastAsia" w:ascii="仿宋" w:hAnsi="仿宋" w:eastAsia="仿宋"/>
          <w:b/>
          <w:bCs/>
          <w:sz w:val="30"/>
          <w:szCs w:val="30"/>
        </w:rPr>
        <w:t>第二条</w:t>
      </w: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坚持党管人才原则，实行校院两级人才引进、培养与管理体制。学校根据发展规划制定人才引进和培养中长期规划与人才引进和培养政策，由人力资源处负责统筹对外发布人才引进计划、人才引进的组织协调工作、人才培养和管理工作。各二级单位根据学校发展战略和学科建设需要，与人力资源处共同落实引进和培养计划，做好人才引进和培养的服务工作。</w:t>
      </w:r>
    </w:p>
    <w:p>
      <w:pPr>
        <w:spacing w:line="580" w:lineRule="exact"/>
        <w:ind w:firstLine="602"/>
        <w:rPr>
          <w:rFonts w:ascii="仿宋" w:hAnsi="仿宋" w:eastAsia="仿宋"/>
          <w:bCs/>
          <w:sz w:val="30"/>
          <w:szCs w:val="30"/>
        </w:rPr>
      </w:pPr>
      <w:r>
        <w:rPr>
          <w:rFonts w:hint="eastAsia" w:ascii="仿宋" w:hAnsi="仿宋" w:eastAsia="仿宋"/>
          <w:b/>
          <w:bCs/>
          <w:sz w:val="30"/>
          <w:szCs w:val="30"/>
        </w:rPr>
        <w:t>第三条</w:t>
      </w: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根据学校发展、学科专业建设及科学研究需要，坚持“控制编制、突出重点、按需引进、优化结构”原则，优先保证省部级及以上重点学科、重点实验室、研究基地和新兴交叉学科等发展对于人才的需要。</w:t>
      </w:r>
    </w:p>
    <w:p>
      <w:pPr>
        <w:spacing w:line="580" w:lineRule="exact"/>
        <w:ind w:firstLine="602"/>
        <w:jc w:val="left"/>
        <w:rPr>
          <w:rFonts w:ascii="仿宋" w:hAnsi="仿宋" w:eastAsia="仿宋"/>
          <w:b/>
          <w:bCs/>
          <w:sz w:val="30"/>
          <w:szCs w:val="30"/>
        </w:rPr>
      </w:pPr>
      <w:r>
        <w:rPr>
          <w:rFonts w:hint="eastAsia" w:ascii="仿宋" w:hAnsi="仿宋" w:eastAsia="仿宋"/>
          <w:b/>
          <w:sz w:val="30"/>
          <w:szCs w:val="30"/>
        </w:rPr>
        <w:t>第二章 高层次人才引进</w:t>
      </w:r>
    </w:p>
    <w:p>
      <w:pPr>
        <w:spacing w:line="580" w:lineRule="exact"/>
        <w:ind w:firstLine="602"/>
        <w:rPr>
          <w:rFonts w:ascii="仿宋" w:hAnsi="仿宋" w:eastAsia="仿宋"/>
          <w:sz w:val="30"/>
          <w:szCs w:val="30"/>
        </w:rPr>
      </w:pPr>
      <w:r>
        <w:rPr>
          <w:rFonts w:hint="eastAsia" w:ascii="仿宋" w:hAnsi="仿宋" w:eastAsia="仿宋"/>
          <w:b/>
          <w:sz w:val="30"/>
          <w:szCs w:val="30"/>
        </w:rPr>
        <w:t>第四条</w:t>
      </w:r>
      <w:r>
        <w:rPr>
          <w:rFonts w:hint="eastAsia" w:ascii="仿宋" w:hAnsi="仿宋" w:eastAsia="仿宋"/>
          <w:sz w:val="30"/>
          <w:szCs w:val="30"/>
        </w:rPr>
        <w:t xml:space="preserve"> </w:t>
      </w:r>
      <w:r>
        <w:rPr>
          <w:rFonts w:ascii="仿宋" w:hAnsi="仿宋" w:eastAsia="仿宋"/>
          <w:sz w:val="30"/>
          <w:szCs w:val="30"/>
        </w:rPr>
        <w:t xml:space="preserve"> 对象</w:t>
      </w:r>
    </w:p>
    <w:p>
      <w:pPr>
        <w:spacing w:line="580" w:lineRule="exact"/>
        <w:ind w:firstLine="600"/>
        <w:rPr>
          <w:rFonts w:ascii="仿宋" w:hAnsi="仿宋" w:eastAsia="仿宋"/>
          <w:sz w:val="30"/>
          <w:szCs w:val="30"/>
        </w:rPr>
      </w:pPr>
      <w:r>
        <w:rPr>
          <w:rFonts w:hint="eastAsia" w:ascii="仿宋" w:hAnsi="仿宋" w:eastAsia="仿宋"/>
          <w:sz w:val="30"/>
          <w:szCs w:val="30"/>
        </w:rPr>
        <w:t>一、学科顶尖人才</w:t>
      </w:r>
    </w:p>
    <w:p>
      <w:pPr>
        <w:spacing w:line="580" w:lineRule="exact"/>
        <w:ind w:firstLine="600"/>
        <w:rPr>
          <w:rFonts w:ascii="仿宋" w:hAnsi="仿宋" w:eastAsia="仿宋"/>
          <w:bCs/>
          <w:sz w:val="30"/>
          <w:szCs w:val="30"/>
        </w:rPr>
      </w:pPr>
      <w:r>
        <w:rPr>
          <w:rFonts w:hint="eastAsia" w:ascii="仿宋" w:hAnsi="仿宋" w:eastAsia="仿宋"/>
          <w:bCs/>
          <w:sz w:val="30"/>
          <w:szCs w:val="30"/>
        </w:rPr>
        <w:t>中国科学院院士或中国工程院院士，或者国外相当水平的学者。</w:t>
      </w:r>
    </w:p>
    <w:p>
      <w:pPr>
        <w:spacing w:line="580" w:lineRule="exact"/>
        <w:ind w:firstLine="600"/>
        <w:rPr>
          <w:rFonts w:ascii="仿宋" w:hAnsi="仿宋" w:eastAsia="仿宋"/>
          <w:sz w:val="30"/>
          <w:szCs w:val="30"/>
        </w:rPr>
      </w:pPr>
      <w:r>
        <w:rPr>
          <w:rFonts w:hint="eastAsia" w:ascii="仿宋" w:hAnsi="仿宋" w:eastAsia="仿宋"/>
          <w:sz w:val="30"/>
          <w:szCs w:val="30"/>
        </w:rPr>
        <w:t>二、学科领军人才</w:t>
      </w:r>
    </w:p>
    <w:p>
      <w:pPr>
        <w:spacing w:line="580" w:lineRule="exact"/>
        <w:ind w:firstLine="600"/>
        <w:rPr>
          <w:rFonts w:ascii="仿宋" w:hAnsi="仿宋" w:eastAsia="仿宋"/>
          <w:bCs/>
          <w:sz w:val="30"/>
          <w:szCs w:val="30"/>
        </w:rPr>
      </w:pPr>
      <w:r>
        <w:rPr>
          <w:rFonts w:hint="eastAsia" w:ascii="仿宋" w:hAnsi="仿宋" w:eastAsia="仿宋"/>
          <w:bCs/>
          <w:sz w:val="30"/>
          <w:szCs w:val="30"/>
        </w:rPr>
        <w:t>国家级人才工程的特聘教授或专家、国家杰青、国家重大科技计划的首席科学家、国家科技奖获得者等；或者已取得同行认可的重大科研成果，具有组织和主持国家重大科研项目、国际合作项目的能力。</w:t>
      </w:r>
    </w:p>
    <w:p>
      <w:pPr>
        <w:spacing w:line="580" w:lineRule="exact"/>
        <w:ind w:firstLine="600"/>
        <w:rPr>
          <w:rFonts w:ascii="仿宋" w:hAnsi="仿宋" w:eastAsia="仿宋"/>
          <w:bCs/>
          <w:sz w:val="30"/>
          <w:szCs w:val="30"/>
        </w:rPr>
      </w:pPr>
      <w:r>
        <w:rPr>
          <w:rFonts w:hint="eastAsia" w:ascii="仿宋" w:hAnsi="仿宋" w:eastAsia="仿宋"/>
          <w:sz w:val="30"/>
          <w:szCs w:val="30"/>
        </w:rPr>
        <w:t>三、</w:t>
      </w:r>
      <w:r>
        <w:rPr>
          <w:rFonts w:hint="eastAsia" w:ascii="仿宋" w:hAnsi="仿宋" w:eastAsia="仿宋"/>
          <w:bCs/>
          <w:sz w:val="30"/>
          <w:szCs w:val="30"/>
        </w:rPr>
        <w:t>学科拔尖人才</w:t>
      </w:r>
    </w:p>
    <w:p>
      <w:pPr>
        <w:spacing w:line="580" w:lineRule="exact"/>
        <w:ind w:firstLine="600"/>
        <w:rPr>
          <w:rFonts w:ascii="仿宋" w:hAnsi="仿宋" w:eastAsia="仿宋"/>
          <w:bCs/>
          <w:sz w:val="30"/>
          <w:szCs w:val="30"/>
        </w:rPr>
      </w:pPr>
      <w:r>
        <w:rPr>
          <w:rFonts w:hint="eastAsia" w:ascii="仿宋" w:hAnsi="仿宋" w:eastAsia="仿宋"/>
          <w:bCs/>
          <w:sz w:val="30"/>
          <w:szCs w:val="30"/>
        </w:rPr>
        <w:t>国家级人才工程人选、省部级人才工程的高层次人选。</w:t>
      </w:r>
    </w:p>
    <w:p>
      <w:pPr>
        <w:spacing w:line="580" w:lineRule="exact"/>
        <w:ind w:firstLine="600"/>
        <w:rPr>
          <w:rFonts w:ascii="仿宋" w:hAnsi="仿宋" w:eastAsia="仿宋"/>
          <w:bCs/>
          <w:sz w:val="30"/>
          <w:szCs w:val="30"/>
        </w:rPr>
      </w:pPr>
      <w:r>
        <w:rPr>
          <w:rFonts w:hint="eastAsia" w:ascii="仿宋" w:hAnsi="仿宋" w:eastAsia="仿宋"/>
          <w:bCs/>
          <w:sz w:val="30"/>
          <w:szCs w:val="30"/>
        </w:rPr>
        <w:t>近五年承担过国家级科研项目并有下列成果之一：①近5年发表一区(JCR分区，下同)论文3篇,并且是ESI高被引论文（全球1%范围）；②主持获得省部级一等奖及以上的科研成果奖（国家级一等奖排名前5名，国家级二等奖排名前3名）。</w:t>
      </w:r>
    </w:p>
    <w:p>
      <w:pPr>
        <w:spacing w:line="580" w:lineRule="exact"/>
        <w:ind w:firstLine="600"/>
        <w:rPr>
          <w:rFonts w:ascii="仿宋" w:hAnsi="仿宋" w:eastAsia="仿宋"/>
          <w:sz w:val="30"/>
          <w:szCs w:val="30"/>
        </w:rPr>
      </w:pPr>
      <w:r>
        <w:rPr>
          <w:rFonts w:hint="eastAsia" w:ascii="仿宋" w:hAnsi="仿宋" w:eastAsia="仿宋"/>
          <w:sz w:val="30"/>
          <w:szCs w:val="30"/>
        </w:rPr>
        <w:t>四、青年创新人才</w:t>
      </w:r>
    </w:p>
    <w:p>
      <w:pPr>
        <w:spacing w:line="580" w:lineRule="exact"/>
        <w:ind w:firstLine="600"/>
        <w:rPr>
          <w:rFonts w:ascii="仿宋" w:hAnsi="仿宋" w:eastAsia="仿宋"/>
          <w:bCs/>
          <w:sz w:val="30"/>
          <w:szCs w:val="30"/>
        </w:rPr>
      </w:pPr>
      <w:r>
        <w:rPr>
          <w:rFonts w:hint="eastAsia" w:ascii="仿宋" w:hAnsi="仿宋" w:eastAsia="仿宋"/>
          <w:bCs/>
          <w:sz w:val="30"/>
          <w:szCs w:val="30"/>
        </w:rPr>
        <w:t>国家“四青”人才计划入选者（国家级人才工程的青年学者或人才、中组部“高层次人才特殊支持计划”青年拔尖人才、国家自然科学基金优秀青年基金）；或者具有独立的科学研究能力和稳定的研究方向，学术思想活跃，有成为相关领域学科带头人的能力。</w:t>
      </w:r>
    </w:p>
    <w:p>
      <w:pPr>
        <w:spacing w:line="580" w:lineRule="exact"/>
        <w:ind w:firstLine="600"/>
        <w:rPr>
          <w:rFonts w:ascii="仿宋" w:hAnsi="仿宋" w:eastAsia="仿宋"/>
          <w:bCs/>
          <w:sz w:val="30"/>
          <w:szCs w:val="30"/>
        </w:rPr>
      </w:pPr>
      <w:r>
        <w:rPr>
          <w:rFonts w:hint="eastAsia" w:ascii="仿宋" w:hAnsi="仿宋" w:eastAsia="仿宋"/>
          <w:bCs/>
          <w:sz w:val="30"/>
          <w:szCs w:val="30"/>
        </w:rPr>
        <w:t>五、青年优秀人才</w:t>
      </w:r>
    </w:p>
    <w:p>
      <w:pPr>
        <w:spacing w:line="580" w:lineRule="exact"/>
        <w:ind w:firstLine="600"/>
        <w:rPr>
          <w:rFonts w:ascii="仿宋" w:hAnsi="仿宋" w:eastAsia="仿宋"/>
          <w:bCs/>
          <w:sz w:val="30"/>
          <w:szCs w:val="30"/>
        </w:rPr>
      </w:pPr>
      <w:r>
        <w:rPr>
          <w:rFonts w:hint="eastAsia" w:ascii="仿宋" w:hAnsi="仿宋" w:eastAsia="仿宋"/>
          <w:bCs/>
          <w:sz w:val="30"/>
          <w:szCs w:val="30"/>
        </w:rPr>
        <w:t>近五年承担过国家级科研项目并有下列成果之一：①近5年发表一区并且单篇影响因子≥10的论文3篇；②主持获得省部级二等奖及以上的科研成果奖。</w:t>
      </w:r>
    </w:p>
    <w:p>
      <w:pPr>
        <w:spacing w:line="580" w:lineRule="exact"/>
        <w:ind w:firstLine="600"/>
        <w:rPr>
          <w:rFonts w:ascii="仿宋" w:hAnsi="仿宋" w:eastAsia="仿宋"/>
          <w:bCs/>
          <w:sz w:val="30"/>
          <w:szCs w:val="30"/>
        </w:rPr>
      </w:pPr>
      <w:r>
        <w:rPr>
          <w:rFonts w:hint="eastAsia" w:ascii="仿宋" w:hAnsi="仿宋" w:eastAsia="仿宋"/>
          <w:sz w:val="30"/>
          <w:szCs w:val="30"/>
        </w:rPr>
        <w:t>对不同学科高层次人才的引进及遴选条件，学校依据不同学科特点及高层次人才的业绩条件，采取一事一议的办法。</w:t>
      </w:r>
    </w:p>
    <w:p>
      <w:pPr>
        <w:spacing w:line="580" w:lineRule="exact"/>
        <w:ind w:firstLine="602"/>
        <w:rPr>
          <w:rFonts w:ascii="仿宋" w:hAnsi="仿宋" w:eastAsia="仿宋"/>
          <w:sz w:val="30"/>
          <w:szCs w:val="30"/>
        </w:rPr>
      </w:pPr>
      <w:r>
        <w:rPr>
          <w:rFonts w:hint="eastAsia" w:ascii="仿宋" w:hAnsi="仿宋" w:eastAsia="仿宋"/>
          <w:b/>
          <w:sz w:val="30"/>
          <w:szCs w:val="30"/>
        </w:rPr>
        <w:t xml:space="preserve">第五条 </w:t>
      </w:r>
      <w:r>
        <w:rPr>
          <w:rFonts w:ascii="仿宋" w:hAnsi="仿宋" w:eastAsia="仿宋"/>
          <w:b/>
          <w:sz w:val="30"/>
          <w:szCs w:val="30"/>
        </w:rPr>
        <w:t xml:space="preserve"> </w:t>
      </w:r>
      <w:r>
        <w:rPr>
          <w:rFonts w:ascii="仿宋" w:hAnsi="仿宋" w:eastAsia="仿宋"/>
          <w:sz w:val="30"/>
          <w:szCs w:val="30"/>
        </w:rPr>
        <w:t>基本条件</w:t>
      </w:r>
    </w:p>
    <w:p>
      <w:pPr>
        <w:spacing w:line="580" w:lineRule="exact"/>
        <w:ind w:firstLine="600"/>
        <w:rPr>
          <w:rFonts w:ascii="仿宋" w:hAnsi="仿宋" w:eastAsia="仿宋"/>
          <w:bCs/>
          <w:sz w:val="30"/>
          <w:szCs w:val="30"/>
        </w:rPr>
      </w:pPr>
      <w:r>
        <w:rPr>
          <w:rFonts w:hint="eastAsia" w:ascii="仿宋" w:hAnsi="仿宋" w:eastAsia="仿宋"/>
          <w:bCs/>
          <w:sz w:val="30"/>
          <w:szCs w:val="30"/>
        </w:rPr>
        <w:t>高层次人才应具备以下基本条件：</w:t>
      </w:r>
    </w:p>
    <w:p>
      <w:pPr>
        <w:spacing w:line="580" w:lineRule="exact"/>
        <w:ind w:firstLine="600"/>
        <w:rPr>
          <w:rFonts w:ascii="仿宋" w:hAnsi="仿宋" w:eastAsia="仿宋"/>
          <w:bCs/>
          <w:sz w:val="30"/>
          <w:szCs w:val="30"/>
        </w:rPr>
      </w:pPr>
      <w:r>
        <w:rPr>
          <w:rFonts w:hint="eastAsia" w:ascii="仿宋" w:hAnsi="仿宋" w:eastAsia="仿宋"/>
          <w:bCs/>
          <w:sz w:val="30"/>
          <w:szCs w:val="30"/>
        </w:rPr>
        <w:t>1.遵守中国的法律法规，认同和遵守学校的规章制度，顾全大局，服从安排。具有良好的品德、学术道德，以及团队合作精神，教学科研成果突出。</w:t>
      </w:r>
    </w:p>
    <w:p>
      <w:pPr>
        <w:spacing w:line="580" w:lineRule="exact"/>
        <w:ind w:firstLine="600"/>
        <w:rPr>
          <w:rFonts w:ascii="仿宋" w:hAnsi="仿宋" w:eastAsia="仿宋"/>
          <w:bCs/>
          <w:sz w:val="30"/>
          <w:szCs w:val="30"/>
        </w:rPr>
      </w:pPr>
      <w:r>
        <w:rPr>
          <w:rFonts w:hint="eastAsia" w:ascii="仿宋" w:hAnsi="仿宋" w:eastAsia="仿宋"/>
          <w:bCs/>
          <w:sz w:val="30"/>
          <w:szCs w:val="30"/>
        </w:rPr>
        <w:t>2.身心健康。学科顶尖人才的年龄不限、学科领军人才原则上年龄55岁以下、学科拔尖人才原则上年龄50岁以下、青年创新人才和青年优秀人才原则上年龄45岁以下。</w:t>
      </w:r>
    </w:p>
    <w:p>
      <w:pPr>
        <w:spacing w:line="580" w:lineRule="exact"/>
        <w:ind w:firstLine="600"/>
        <w:rPr>
          <w:rFonts w:ascii="仿宋" w:hAnsi="仿宋" w:eastAsia="仿宋"/>
          <w:bCs/>
          <w:sz w:val="30"/>
          <w:szCs w:val="30"/>
        </w:rPr>
      </w:pPr>
      <w:r>
        <w:rPr>
          <w:rFonts w:hint="eastAsia" w:ascii="仿宋" w:hAnsi="仿宋" w:eastAsia="仿宋"/>
          <w:bCs/>
          <w:sz w:val="30"/>
          <w:szCs w:val="30"/>
        </w:rPr>
        <w:t>3.在学科建设上具有前瞻性、战略性的眼光，对学科建设和科学研究有创新性构想，能够把握国际科学发展的脉络，提出对学科前沿或国民经济与社会发展有重大影响的研究课题，或者对于产品开发与创新创业具有良好基础。</w:t>
      </w:r>
    </w:p>
    <w:p>
      <w:pPr>
        <w:spacing w:line="580" w:lineRule="exact"/>
        <w:ind w:firstLine="600"/>
        <w:rPr>
          <w:rFonts w:ascii="仿宋" w:hAnsi="仿宋" w:eastAsia="仿宋"/>
          <w:bCs/>
          <w:sz w:val="30"/>
          <w:szCs w:val="30"/>
        </w:rPr>
      </w:pPr>
      <w:r>
        <w:rPr>
          <w:rFonts w:hint="eastAsia" w:ascii="仿宋" w:hAnsi="仿宋" w:eastAsia="仿宋"/>
          <w:bCs/>
          <w:sz w:val="30"/>
          <w:szCs w:val="30"/>
        </w:rPr>
        <w:t>4.具有凝聚多学科协同作战，引领相关学科群赶超或保持国际领先水平的能力，管理工作经验丰富或在国内外重要学术机构中担任重要职务者优先考虑。</w:t>
      </w:r>
    </w:p>
    <w:p>
      <w:pPr>
        <w:spacing w:line="580" w:lineRule="exact"/>
        <w:ind w:firstLine="602"/>
        <w:rPr>
          <w:rFonts w:ascii="仿宋" w:hAnsi="仿宋" w:eastAsia="仿宋"/>
          <w:b/>
          <w:bCs/>
          <w:sz w:val="30"/>
          <w:szCs w:val="30"/>
        </w:rPr>
      </w:pPr>
      <w:r>
        <w:rPr>
          <w:rFonts w:hint="eastAsia" w:ascii="仿宋" w:hAnsi="仿宋" w:eastAsia="仿宋"/>
          <w:b/>
          <w:sz w:val="30"/>
          <w:szCs w:val="30"/>
        </w:rPr>
        <w:t xml:space="preserve">第六条 </w:t>
      </w:r>
      <w:r>
        <w:rPr>
          <w:rFonts w:ascii="仿宋" w:hAnsi="仿宋" w:eastAsia="仿宋"/>
          <w:b/>
          <w:sz w:val="30"/>
          <w:szCs w:val="30"/>
        </w:rPr>
        <w:t xml:space="preserve"> </w:t>
      </w:r>
      <w:r>
        <w:rPr>
          <w:rFonts w:hint="eastAsia" w:ascii="仿宋" w:hAnsi="仿宋" w:eastAsia="仿宋"/>
          <w:sz w:val="30"/>
          <w:szCs w:val="30"/>
        </w:rPr>
        <w:t>方式、聘期与程序</w:t>
      </w:r>
    </w:p>
    <w:p>
      <w:pPr>
        <w:spacing w:line="580" w:lineRule="exact"/>
        <w:ind w:firstLine="6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原则</w:t>
      </w:r>
    </w:p>
    <w:p>
      <w:pPr>
        <w:spacing w:line="580" w:lineRule="exact"/>
        <w:ind w:firstLine="600"/>
        <w:rPr>
          <w:rFonts w:ascii="仿宋" w:hAnsi="仿宋" w:eastAsia="仿宋"/>
          <w:sz w:val="30"/>
          <w:szCs w:val="30"/>
        </w:rPr>
      </w:pPr>
      <w:r>
        <w:rPr>
          <w:rFonts w:ascii="仿宋" w:hAnsi="仿宋" w:eastAsia="仿宋"/>
          <w:sz w:val="30"/>
          <w:szCs w:val="30"/>
        </w:rPr>
        <w:t>高层次人才引进实行岗位聘任制，坚持按需设岗、公开招聘、专家评审、合同管理、科学考核有机统一的原则。</w:t>
      </w:r>
    </w:p>
    <w:p>
      <w:pPr>
        <w:spacing w:line="580" w:lineRule="exact"/>
        <w:ind w:firstLine="6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方式</w:t>
      </w:r>
    </w:p>
    <w:p>
      <w:pPr>
        <w:spacing w:line="580" w:lineRule="exact"/>
        <w:ind w:firstLine="600"/>
        <w:rPr>
          <w:rFonts w:ascii="仿宋" w:hAnsi="仿宋" w:eastAsia="仿宋"/>
          <w:sz w:val="30"/>
          <w:szCs w:val="30"/>
        </w:rPr>
      </w:pPr>
      <w:r>
        <w:rPr>
          <w:rFonts w:hint="eastAsia" w:ascii="仿宋" w:hAnsi="仿宋" w:eastAsia="仿宋"/>
          <w:sz w:val="30"/>
          <w:szCs w:val="30"/>
        </w:rPr>
        <w:t>（一）个人引进</w:t>
      </w:r>
    </w:p>
    <w:p>
      <w:pPr>
        <w:spacing w:line="580" w:lineRule="exact"/>
        <w:ind w:firstLine="600"/>
        <w:rPr>
          <w:rFonts w:ascii="仿宋" w:hAnsi="仿宋" w:eastAsia="仿宋"/>
          <w:sz w:val="30"/>
          <w:szCs w:val="30"/>
        </w:rPr>
      </w:pPr>
      <w:r>
        <w:rPr>
          <w:rFonts w:ascii="仿宋" w:hAnsi="仿宋" w:eastAsia="仿宋" w:cs="Times New Roman"/>
          <w:bCs/>
          <w:sz w:val="30"/>
          <w:szCs w:val="30"/>
        </w:rPr>
        <w:t>高层次人才作为特聘教授聘用，聘任期为5年</w:t>
      </w:r>
      <w:r>
        <w:rPr>
          <w:rFonts w:hint="eastAsia" w:ascii="仿宋" w:hAnsi="仿宋" w:eastAsia="仿宋" w:cs="Times New Roman"/>
          <w:bCs/>
          <w:sz w:val="30"/>
          <w:szCs w:val="30"/>
        </w:rPr>
        <w:t>，采用</w:t>
      </w:r>
      <w:r>
        <w:rPr>
          <w:rFonts w:ascii="仿宋" w:hAnsi="仿宋" w:eastAsia="仿宋" w:cs="Times New Roman"/>
          <w:bCs/>
          <w:sz w:val="30"/>
          <w:szCs w:val="30"/>
        </w:rPr>
        <w:t>全职引进</w:t>
      </w:r>
      <w:r>
        <w:rPr>
          <w:rFonts w:hint="eastAsia" w:ascii="仿宋" w:hAnsi="仿宋" w:eastAsia="仿宋" w:cs="Times New Roman"/>
          <w:bCs/>
          <w:sz w:val="30"/>
          <w:szCs w:val="30"/>
        </w:rPr>
        <w:t>，</w:t>
      </w:r>
      <w:r>
        <w:rPr>
          <w:rFonts w:ascii="仿宋" w:hAnsi="仿宋" w:eastAsia="仿宋" w:cs="Times New Roman"/>
          <w:bCs/>
          <w:sz w:val="30"/>
          <w:szCs w:val="30"/>
        </w:rPr>
        <w:t>即人事关系完全转入学校，按学校编</w:t>
      </w:r>
      <w:r>
        <w:rPr>
          <w:rFonts w:hint="eastAsia" w:ascii="仿宋" w:hAnsi="仿宋" w:eastAsia="仿宋" w:cs="Times New Roman"/>
          <w:bCs/>
          <w:sz w:val="30"/>
          <w:szCs w:val="30"/>
        </w:rPr>
        <w:t>制</w:t>
      </w:r>
      <w:r>
        <w:rPr>
          <w:rFonts w:ascii="仿宋" w:hAnsi="仿宋" w:eastAsia="仿宋" w:cs="Times New Roman"/>
          <w:bCs/>
          <w:sz w:val="30"/>
          <w:szCs w:val="30"/>
        </w:rPr>
        <w:t>内教职工要求工作。</w:t>
      </w:r>
    </w:p>
    <w:p>
      <w:pPr>
        <w:spacing w:line="580" w:lineRule="exact"/>
        <w:ind w:firstLine="600"/>
        <w:rPr>
          <w:rFonts w:ascii="仿宋" w:hAnsi="仿宋" w:eastAsia="仿宋"/>
          <w:sz w:val="30"/>
          <w:szCs w:val="30"/>
        </w:rPr>
      </w:pPr>
      <w:r>
        <w:rPr>
          <w:rFonts w:hint="eastAsia" w:ascii="仿宋" w:hAnsi="仿宋" w:eastAsia="仿宋"/>
          <w:sz w:val="30"/>
          <w:szCs w:val="30"/>
        </w:rPr>
        <w:t>（二）团队引进</w:t>
      </w:r>
    </w:p>
    <w:p>
      <w:pPr>
        <w:spacing w:line="580" w:lineRule="exact"/>
        <w:ind w:firstLine="600"/>
        <w:rPr>
          <w:rFonts w:ascii="仿宋" w:hAnsi="仿宋" w:eastAsia="仿宋" w:cs="Times New Roman"/>
          <w:bCs/>
          <w:sz w:val="30"/>
          <w:szCs w:val="30"/>
        </w:rPr>
      </w:pPr>
      <w:r>
        <w:rPr>
          <w:rFonts w:ascii="仿宋" w:hAnsi="仿宋" w:eastAsia="仿宋" w:cs="Times New Roman"/>
          <w:bCs/>
          <w:sz w:val="30"/>
          <w:szCs w:val="30"/>
        </w:rPr>
        <w:t>团队引进指按照学科发展或者科学研究需要，以</w:t>
      </w:r>
      <w:r>
        <w:rPr>
          <w:rFonts w:hint="eastAsia" w:ascii="仿宋" w:hAnsi="仿宋" w:eastAsia="仿宋" w:cs="Times New Roman"/>
          <w:bCs/>
          <w:sz w:val="30"/>
          <w:szCs w:val="30"/>
        </w:rPr>
        <w:t>工作</w:t>
      </w:r>
      <w:r>
        <w:rPr>
          <w:rFonts w:ascii="仿宋" w:hAnsi="仿宋" w:eastAsia="仿宋" w:cs="Times New Roman"/>
          <w:bCs/>
          <w:sz w:val="30"/>
          <w:szCs w:val="30"/>
        </w:rPr>
        <w:t>团队的形式引进。团队引进采用全职引进方式，聘期与相应的个人引进相同。</w:t>
      </w:r>
    </w:p>
    <w:p>
      <w:pPr>
        <w:spacing w:line="580" w:lineRule="exact"/>
        <w:ind w:firstLine="600"/>
        <w:rPr>
          <w:rFonts w:ascii="仿宋" w:hAnsi="仿宋" w:eastAsia="仿宋" w:cs="Times New Roman"/>
          <w:bCs/>
          <w:sz w:val="30"/>
          <w:szCs w:val="30"/>
        </w:rPr>
      </w:pPr>
      <w:r>
        <w:rPr>
          <w:rFonts w:ascii="仿宋" w:hAnsi="仿宋" w:eastAsia="仿宋" w:cs="Times New Roman"/>
          <w:bCs/>
          <w:sz w:val="30"/>
          <w:szCs w:val="30"/>
        </w:rPr>
        <w:t>三</w:t>
      </w:r>
      <w:r>
        <w:rPr>
          <w:rFonts w:hint="eastAsia" w:ascii="仿宋" w:hAnsi="仿宋" w:eastAsia="仿宋" w:cs="Times New Roman"/>
          <w:bCs/>
          <w:sz w:val="30"/>
          <w:szCs w:val="30"/>
        </w:rPr>
        <w:t>、</w:t>
      </w:r>
      <w:r>
        <w:rPr>
          <w:rFonts w:ascii="仿宋" w:hAnsi="仿宋" w:eastAsia="仿宋" w:cs="Times New Roman"/>
          <w:bCs/>
          <w:sz w:val="30"/>
          <w:szCs w:val="30"/>
        </w:rPr>
        <w:t>程序</w:t>
      </w:r>
    </w:p>
    <w:p>
      <w:pPr>
        <w:ind w:firstLine="600"/>
        <w:rPr>
          <w:rFonts w:ascii="仿宋" w:hAnsi="仿宋" w:eastAsia="仿宋"/>
          <w:b/>
          <w:sz w:val="30"/>
          <w:szCs w:val="30"/>
        </w:rPr>
      </w:pPr>
      <w:r>
        <w:rPr>
          <w:rFonts w:hint="eastAsia" w:ascii="仿宋" w:hAnsi="仿宋" w:eastAsia="仿宋"/>
          <w:sz w:val="30"/>
          <w:szCs w:val="30"/>
        </w:rPr>
        <w:t>（一）</w:t>
      </w:r>
      <w:r>
        <w:rPr>
          <w:rFonts w:ascii="仿宋" w:hAnsi="仿宋" w:eastAsia="仿宋"/>
          <w:sz w:val="30"/>
          <w:szCs w:val="30"/>
        </w:rPr>
        <w:t>面向国内外公开招聘。</w:t>
      </w:r>
    </w:p>
    <w:p>
      <w:pPr>
        <w:spacing w:line="580" w:lineRule="exact"/>
        <w:ind w:firstLine="600"/>
        <w:rPr>
          <w:rFonts w:ascii="仿宋" w:hAnsi="仿宋" w:eastAsia="仿宋"/>
          <w:sz w:val="30"/>
          <w:szCs w:val="30"/>
        </w:rPr>
      </w:pPr>
      <w:r>
        <w:rPr>
          <w:rFonts w:hint="eastAsia" w:ascii="仿宋" w:hAnsi="仿宋" w:eastAsia="仿宋"/>
          <w:sz w:val="30"/>
          <w:szCs w:val="30"/>
        </w:rPr>
        <w:t>（二）人力资源处就收到的高层次人才的应聘材料向应聘者函告回复，必要时派出专人与应聘者当面交流。</w:t>
      </w:r>
    </w:p>
    <w:p>
      <w:pPr>
        <w:spacing w:line="580" w:lineRule="exact"/>
        <w:ind w:firstLine="600"/>
        <w:rPr>
          <w:rFonts w:ascii="仿宋" w:hAnsi="仿宋" w:eastAsia="仿宋"/>
          <w:sz w:val="30"/>
          <w:szCs w:val="30"/>
        </w:rPr>
      </w:pPr>
      <w:r>
        <w:rPr>
          <w:rFonts w:hint="eastAsia" w:ascii="仿宋" w:hAnsi="仿宋" w:eastAsia="仿宋"/>
          <w:sz w:val="30"/>
          <w:szCs w:val="30"/>
        </w:rPr>
        <w:t>（三）人力资源处组织专家对应聘高层次人才的材料进行评审，提出初步聘任意见。</w:t>
      </w:r>
    </w:p>
    <w:p>
      <w:pPr>
        <w:spacing w:line="580" w:lineRule="exact"/>
        <w:ind w:firstLine="600"/>
        <w:rPr>
          <w:rFonts w:ascii="仿宋" w:hAnsi="仿宋" w:eastAsia="仿宋"/>
          <w:sz w:val="30"/>
          <w:szCs w:val="30"/>
        </w:rPr>
      </w:pPr>
      <w:r>
        <w:rPr>
          <w:rFonts w:hint="eastAsia" w:ascii="仿宋" w:hAnsi="仿宋" w:eastAsia="仿宋"/>
          <w:sz w:val="30"/>
          <w:szCs w:val="30"/>
        </w:rPr>
        <w:t>（四）人力资源处及相关学院对高层次人才应聘者进行学术考察，形成聘任意见，及时向学校汇报。</w:t>
      </w:r>
    </w:p>
    <w:p>
      <w:pPr>
        <w:spacing w:line="580" w:lineRule="exact"/>
        <w:ind w:firstLine="600"/>
        <w:rPr>
          <w:rFonts w:ascii="仿宋" w:hAnsi="仿宋" w:eastAsia="仿宋"/>
          <w:sz w:val="30"/>
          <w:szCs w:val="30"/>
        </w:rPr>
      </w:pPr>
      <w:r>
        <w:rPr>
          <w:rFonts w:hint="eastAsia" w:ascii="仿宋" w:hAnsi="仿宋" w:eastAsia="仿宋"/>
          <w:sz w:val="30"/>
          <w:szCs w:val="30"/>
        </w:rPr>
        <w:t>（五）签订聘任合同，办理相关入职手续。</w:t>
      </w:r>
    </w:p>
    <w:p>
      <w:pPr>
        <w:spacing w:line="580" w:lineRule="exact"/>
        <w:ind w:firstLine="600"/>
        <w:rPr>
          <w:rFonts w:hint="eastAsia" w:ascii="仿宋" w:hAnsi="仿宋" w:eastAsia="仿宋"/>
          <w:sz w:val="30"/>
          <w:szCs w:val="30"/>
        </w:rPr>
      </w:pPr>
      <w:r>
        <w:rPr>
          <w:rFonts w:ascii="仿宋" w:hAnsi="仿宋" w:eastAsia="仿宋"/>
          <w:sz w:val="30"/>
          <w:szCs w:val="30"/>
        </w:rPr>
        <w:t>人力资源处不定期向学校</w:t>
      </w:r>
      <w:r>
        <w:rPr>
          <w:rFonts w:hint="eastAsia" w:ascii="仿宋" w:hAnsi="仿宋" w:eastAsia="仿宋"/>
          <w:sz w:val="30"/>
          <w:szCs w:val="30"/>
        </w:rPr>
        <w:t>人才队伍建设领导小组汇报</w:t>
      </w:r>
      <w:r>
        <w:rPr>
          <w:rFonts w:ascii="仿宋" w:hAnsi="仿宋" w:eastAsia="仿宋"/>
          <w:sz w:val="30"/>
          <w:szCs w:val="30"/>
        </w:rPr>
        <w:t>高层次人才聘任情况</w:t>
      </w:r>
      <w:r>
        <w:rPr>
          <w:rFonts w:hint="eastAsia" w:ascii="仿宋" w:hAnsi="仿宋" w:eastAsia="仿宋"/>
          <w:sz w:val="30"/>
          <w:szCs w:val="30"/>
        </w:rPr>
        <w:t>。</w:t>
      </w:r>
    </w:p>
    <w:p>
      <w:pPr>
        <w:spacing w:line="580" w:lineRule="exact"/>
        <w:ind w:firstLine="600"/>
        <w:rPr>
          <w:rFonts w:ascii="仿宋" w:hAnsi="仿宋" w:eastAsia="仿宋"/>
          <w:sz w:val="30"/>
          <w:szCs w:val="30"/>
        </w:rPr>
      </w:pPr>
      <w:r>
        <w:rPr>
          <w:rFonts w:hint="eastAsia" w:ascii="仿宋" w:hAnsi="仿宋" w:eastAsia="仿宋"/>
          <w:sz w:val="30"/>
          <w:szCs w:val="30"/>
        </w:rPr>
        <w:t>四、签订合同</w:t>
      </w:r>
    </w:p>
    <w:p>
      <w:pPr>
        <w:spacing w:line="580" w:lineRule="exact"/>
        <w:ind w:firstLine="600"/>
        <w:rPr>
          <w:rFonts w:hint="eastAsia" w:ascii="仿宋" w:hAnsi="仿宋" w:eastAsia="仿宋"/>
          <w:sz w:val="30"/>
          <w:szCs w:val="30"/>
        </w:rPr>
      </w:pPr>
      <w:r>
        <w:rPr>
          <w:rFonts w:hint="eastAsia" w:ascii="仿宋" w:hAnsi="仿宋" w:eastAsia="仿宋"/>
          <w:sz w:val="30"/>
          <w:szCs w:val="30"/>
        </w:rPr>
        <w:t>校本部高层次人才由学校与受聘人签订聘任合同，直属型附属医院视情况由学校或附属医院与受聘人签订聘任合同。学校人力资源处按照</w:t>
      </w:r>
    </w:p>
    <w:p>
      <w:pPr>
        <w:spacing w:line="580" w:lineRule="exact"/>
        <w:ind w:firstLine="600"/>
        <w:rPr>
          <w:rFonts w:ascii="仿宋" w:hAnsi="仿宋" w:eastAsia="仿宋"/>
          <w:sz w:val="30"/>
          <w:szCs w:val="30"/>
        </w:rPr>
      </w:pPr>
      <w:r>
        <w:rPr>
          <w:rFonts w:hint="eastAsia" w:ascii="仿宋" w:hAnsi="仿宋" w:eastAsia="仿宋"/>
          <w:sz w:val="30"/>
          <w:szCs w:val="30"/>
        </w:rPr>
        <w:t>要求，协调有关部门为引进人员办理相关手续，迅速落实聘任待遇和工作条件。</w:t>
      </w:r>
    </w:p>
    <w:p>
      <w:pPr>
        <w:spacing w:line="580" w:lineRule="exact"/>
        <w:ind w:firstLine="602"/>
        <w:rPr>
          <w:rFonts w:ascii="仿宋" w:hAnsi="仿宋" w:eastAsia="仿宋"/>
          <w:sz w:val="30"/>
          <w:szCs w:val="30"/>
        </w:rPr>
      </w:pPr>
      <w:r>
        <w:rPr>
          <w:rFonts w:hint="eastAsia" w:ascii="仿宋" w:hAnsi="仿宋" w:eastAsia="仿宋"/>
          <w:b/>
          <w:sz w:val="30"/>
          <w:szCs w:val="30"/>
        </w:rPr>
        <w:t xml:space="preserve">第七条 </w:t>
      </w:r>
      <w:r>
        <w:rPr>
          <w:rFonts w:ascii="仿宋" w:hAnsi="仿宋" w:eastAsia="仿宋"/>
          <w:b/>
          <w:sz w:val="30"/>
          <w:szCs w:val="30"/>
        </w:rPr>
        <w:t xml:space="preserve"> </w:t>
      </w:r>
      <w:r>
        <w:rPr>
          <w:rFonts w:hint="eastAsia" w:ascii="仿宋" w:hAnsi="仿宋" w:eastAsia="仿宋"/>
          <w:sz w:val="30"/>
          <w:szCs w:val="30"/>
        </w:rPr>
        <w:t>待遇及资助</w:t>
      </w:r>
    </w:p>
    <w:p>
      <w:pPr>
        <w:spacing w:line="580" w:lineRule="exact"/>
        <w:ind w:firstLine="602"/>
        <w:rPr>
          <w:rFonts w:ascii="仿宋" w:hAnsi="仿宋" w:eastAsia="仿宋"/>
          <w:sz w:val="30"/>
          <w:szCs w:val="30"/>
        </w:rPr>
      </w:pPr>
      <w:r>
        <w:rPr>
          <w:rFonts w:hint="eastAsia" w:ascii="仿宋" w:hAnsi="仿宋" w:eastAsia="仿宋"/>
          <w:b/>
          <w:sz w:val="30"/>
          <w:szCs w:val="30"/>
        </w:rPr>
        <w:t>一、</w:t>
      </w:r>
      <w:r>
        <w:rPr>
          <w:rFonts w:ascii="仿宋" w:hAnsi="仿宋" w:eastAsia="仿宋"/>
          <w:sz w:val="30"/>
          <w:szCs w:val="30"/>
        </w:rPr>
        <w:t>个人待遇及资助</w:t>
      </w:r>
    </w:p>
    <w:p>
      <w:pPr>
        <w:spacing w:line="580" w:lineRule="exact"/>
        <w:ind w:firstLine="600"/>
        <w:rPr>
          <w:rFonts w:ascii="仿宋" w:hAnsi="仿宋" w:eastAsia="仿宋"/>
          <w:sz w:val="30"/>
          <w:szCs w:val="30"/>
        </w:rPr>
      </w:pPr>
      <w:r>
        <w:rPr>
          <w:rFonts w:hint="eastAsia" w:ascii="仿宋" w:hAnsi="仿宋" w:eastAsia="仿宋"/>
          <w:sz w:val="30"/>
          <w:szCs w:val="30"/>
        </w:rPr>
        <w:t>对被聘任到学校本部及附属医院的全职高层次人才，除享受国家为其提供的待遇以外，在校工作期间，南华大学提供以下待遇：</w:t>
      </w:r>
    </w:p>
    <w:p>
      <w:pPr>
        <w:spacing w:line="580" w:lineRule="exact"/>
        <w:ind w:firstLine="600"/>
        <w:rPr>
          <w:rFonts w:hint="eastAsia" w:ascii="仿宋" w:hAnsi="仿宋" w:eastAsia="仿宋"/>
          <w:sz w:val="30"/>
          <w:szCs w:val="30"/>
        </w:rPr>
      </w:pPr>
      <w:r>
        <w:rPr>
          <w:rFonts w:hint="eastAsia" w:ascii="仿宋" w:hAnsi="仿宋" w:eastAsia="仿宋"/>
          <w:sz w:val="30"/>
          <w:szCs w:val="30"/>
        </w:rPr>
        <w:t>获得的科研成果按学校科研奖励办法给予奖励；来校工作后享受医疗保健、配偶根据条件优先安置、协助安排子女入学；优先支持申报各类人才项目；在资源配置、团队和平台建设、国际合作与交流、研究生招生等方面提供优先支持。如有其它方面的要求，可以一事一议。</w:t>
      </w:r>
    </w:p>
    <w:p>
      <w:pPr>
        <w:pStyle w:val="2"/>
        <w:rPr>
          <w:rFonts w:hint="eastAsia" w:ascii="仿宋" w:hAnsi="仿宋" w:eastAsia="仿宋"/>
          <w:sz w:val="30"/>
          <w:szCs w:val="30"/>
        </w:rPr>
      </w:pPr>
    </w:p>
    <w:p>
      <w:pPr>
        <w:pStyle w:val="2"/>
        <w:rPr>
          <w:rFonts w:hint="eastAsia" w:ascii="仿宋" w:hAnsi="仿宋" w:eastAsia="仿宋"/>
          <w:sz w:val="30"/>
          <w:szCs w:val="30"/>
        </w:rPr>
      </w:pPr>
    </w:p>
    <w:p>
      <w:pPr>
        <w:pStyle w:val="2"/>
        <w:ind w:left="460" w:firstLine="460"/>
        <w:rPr>
          <w:rFonts w:hint="eastAsia"/>
        </w:rPr>
      </w:pPr>
    </w:p>
    <w:p>
      <w:pPr>
        <w:pStyle w:val="2"/>
        <w:ind w:left="460" w:firstLine="460"/>
        <w:rPr>
          <w:rFonts w:hint="eastAsia"/>
        </w:rPr>
      </w:pPr>
    </w:p>
    <w:p>
      <w:pPr>
        <w:widowControl w:val="0"/>
        <w:spacing w:line="400" w:lineRule="exact"/>
        <w:ind w:firstLine="643"/>
        <w:jc w:val="center"/>
        <w:rPr>
          <w:rFonts w:ascii="仿宋" w:hAnsi="仿宋" w:eastAsia="仿宋"/>
          <w:b/>
          <w:sz w:val="32"/>
          <w:szCs w:val="32"/>
        </w:rPr>
        <w:sectPr>
          <w:type w:val="continuous"/>
          <w:pgSz w:w="11906" w:h="16838"/>
          <w:pgMar w:top="1440" w:right="1800" w:bottom="1440" w:left="1800" w:header="851" w:footer="992" w:gutter="0"/>
          <w:cols w:space="720" w:num="2"/>
          <w:docGrid w:type="lines" w:linePitch="312" w:charSpace="0"/>
        </w:sectPr>
      </w:pPr>
    </w:p>
    <w:tbl>
      <w:tblPr>
        <w:tblStyle w:val="12"/>
        <w:tblW w:w="92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0"/>
        <w:gridCol w:w="6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atLeast"/>
          <w:jc w:val="center"/>
        </w:trPr>
        <w:tc>
          <w:tcPr>
            <w:tcW w:w="2280" w:type="dxa"/>
            <w:noWrap/>
            <w:vAlign w:val="center"/>
          </w:tcPr>
          <w:p>
            <w:pPr>
              <w:widowControl w:val="0"/>
              <w:spacing w:line="400" w:lineRule="exact"/>
              <w:ind w:left="0" w:leftChars="0" w:firstLine="0" w:firstLineChars="0"/>
              <w:jc w:val="center"/>
              <w:rPr>
                <w:rFonts w:ascii="仿宋" w:hAnsi="仿宋" w:eastAsia="仿宋"/>
                <w:b/>
                <w:sz w:val="40"/>
                <w:szCs w:val="40"/>
              </w:rPr>
            </w:pPr>
            <w:r>
              <w:rPr>
                <w:rFonts w:hint="eastAsia" w:ascii="仿宋" w:hAnsi="仿宋" w:eastAsia="仿宋"/>
                <w:b/>
                <w:sz w:val="40"/>
                <w:szCs w:val="40"/>
              </w:rPr>
              <w:t>对象</w:t>
            </w:r>
          </w:p>
        </w:tc>
        <w:tc>
          <w:tcPr>
            <w:tcW w:w="6929" w:type="dxa"/>
            <w:noWrap/>
            <w:vAlign w:val="center"/>
          </w:tcPr>
          <w:p>
            <w:pPr>
              <w:widowControl w:val="0"/>
              <w:spacing w:line="400" w:lineRule="exact"/>
              <w:ind w:firstLine="602"/>
              <w:jc w:val="center"/>
              <w:rPr>
                <w:rFonts w:ascii="仿宋" w:hAnsi="仿宋" w:eastAsia="仿宋"/>
                <w:b/>
                <w:sz w:val="40"/>
                <w:szCs w:val="40"/>
              </w:rPr>
            </w:pPr>
            <w:r>
              <w:rPr>
                <w:rFonts w:hint="eastAsia" w:ascii="仿宋" w:hAnsi="仿宋" w:eastAsia="仿宋"/>
                <w:b/>
                <w:sz w:val="40"/>
                <w:szCs w:val="40"/>
              </w:rPr>
              <w:t>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3" w:hRule="atLeast"/>
          <w:jc w:val="center"/>
        </w:trPr>
        <w:tc>
          <w:tcPr>
            <w:tcW w:w="2280" w:type="dxa"/>
            <w:noWrap/>
            <w:vAlign w:val="center"/>
          </w:tcPr>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学科顶尖人才</w:t>
            </w:r>
          </w:p>
        </w:tc>
        <w:tc>
          <w:tcPr>
            <w:tcW w:w="6929" w:type="dxa"/>
            <w:noWrap/>
            <w:vAlign w:val="center"/>
          </w:tcPr>
          <w:p>
            <w:pPr>
              <w:widowControl w:val="0"/>
              <w:spacing w:line="400" w:lineRule="exact"/>
              <w:ind w:firstLine="600"/>
              <w:jc w:val="left"/>
              <w:rPr>
                <w:rFonts w:ascii="仿宋_GB2312" w:eastAsia="仿宋_GB2312"/>
                <w:sz w:val="30"/>
                <w:szCs w:val="30"/>
              </w:rPr>
            </w:pPr>
            <w:r>
              <w:rPr>
                <w:rFonts w:hint="eastAsia" w:ascii="仿宋_GB2312" w:eastAsia="仿宋_GB2312"/>
                <w:sz w:val="30"/>
                <w:szCs w:val="30"/>
              </w:rPr>
              <w:t>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80" w:type="dxa"/>
            <w:noWrap/>
            <w:vAlign w:val="center"/>
          </w:tcPr>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学科领军人才</w:t>
            </w:r>
          </w:p>
        </w:tc>
        <w:tc>
          <w:tcPr>
            <w:tcW w:w="6929" w:type="dxa"/>
            <w:noWrap/>
            <w:vAlign w:val="center"/>
          </w:tcPr>
          <w:p>
            <w:pPr>
              <w:pStyle w:val="22"/>
              <w:spacing w:line="400" w:lineRule="exact"/>
              <w:ind w:firstLine="0" w:firstLineChars="0"/>
              <w:jc w:val="left"/>
              <w:rPr>
                <w:rFonts w:ascii="仿宋_GB2312" w:eastAsia="仿宋_GB2312"/>
                <w:kern w:val="0"/>
                <w:sz w:val="30"/>
                <w:szCs w:val="30"/>
              </w:rPr>
            </w:pPr>
            <w:r>
              <w:rPr>
                <w:rFonts w:ascii="仿宋_GB2312" w:eastAsia="仿宋_GB2312"/>
                <w:kern w:val="0"/>
                <w:sz w:val="30"/>
                <w:szCs w:val="30"/>
              </w:rPr>
              <w:t>1.年薪：120</w:t>
            </w:r>
            <w:r>
              <w:rPr>
                <w:rFonts w:hint="eastAsia" w:ascii="仿宋_GB2312" w:eastAsia="仿宋_GB2312"/>
                <w:kern w:val="0"/>
                <w:sz w:val="30"/>
                <w:szCs w:val="30"/>
              </w:rPr>
              <w:t>万元（人民币，税前，下同）；</w:t>
            </w:r>
          </w:p>
          <w:p>
            <w:pPr>
              <w:pStyle w:val="22"/>
              <w:spacing w:line="400" w:lineRule="exact"/>
              <w:ind w:firstLine="0" w:firstLineChars="0"/>
              <w:jc w:val="left"/>
              <w:rPr>
                <w:rFonts w:ascii="仿宋_GB2312" w:eastAsia="仿宋_GB2312"/>
                <w:kern w:val="0"/>
                <w:sz w:val="30"/>
                <w:szCs w:val="30"/>
              </w:rPr>
            </w:pPr>
            <w:r>
              <w:rPr>
                <w:rFonts w:ascii="仿宋_GB2312" w:eastAsia="仿宋_GB2312"/>
                <w:kern w:val="0"/>
                <w:sz w:val="30"/>
                <w:szCs w:val="30"/>
              </w:rPr>
              <w:t>2.科研启动经费1000</w:t>
            </w:r>
            <w:r>
              <w:rPr>
                <w:rFonts w:hint="eastAsia" w:ascii="仿宋_GB2312" w:eastAsia="仿宋_GB2312"/>
                <w:kern w:val="0"/>
                <w:sz w:val="30"/>
                <w:szCs w:val="30"/>
              </w:rPr>
              <w:t>万元；</w:t>
            </w:r>
          </w:p>
          <w:p>
            <w:pPr>
              <w:pStyle w:val="22"/>
              <w:spacing w:line="400" w:lineRule="exact"/>
              <w:ind w:firstLine="0" w:firstLineChars="0"/>
              <w:jc w:val="left"/>
              <w:rPr>
                <w:rFonts w:ascii="仿宋_GB2312" w:eastAsia="仿宋_GB2312"/>
                <w:kern w:val="0"/>
                <w:sz w:val="30"/>
                <w:szCs w:val="30"/>
              </w:rPr>
            </w:pPr>
            <w:r>
              <w:rPr>
                <w:rFonts w:ascii="仿宋_GB2312" w:eastAsia="仿宋_GB2312"/>
                <w:kern w:val="0"/>
                <w:sz w:val="30"/>
                <w:szCs w:val="30"/>
              </w:rPr>
              <w:t>3.学校提供160平米住房一套，工作满5</w:t>
            </w:r>
            <w:r>
              <w:rPr>
                <w:rFonts w:hint="eastAsia" w:ascii="仿宋_GB2312" w:eastAsia="仿宋_GB2312"/>
                <w:kern w:val="0"/>
                <w:sz w:val="30"/>
                <w:szCs w:val="30"/>
              </w:rPr>
              <w:t>年，产权归个人；或者提供等值的安家费；</w:t>
            </w:r>
          </w:p>
          <w:p>
            <w:pPr>
              <w:pStyle w:val="22"/>
              <w:spacing w:line="400" w:lineRule="exact"/>
              <w:ind w:firstLine="0" w:firstLineChars="0"/>
              <w:jc w:val="left"/>
              <w:rPr>
                <w:rFonts w:ascii="仿宋_GB2312" w:eastAsia="仿宋_GB2312"/>
                <w:kern w:val="0"/>
                <w:sz w:val="30"/>
                <w:szCs w:val="30"/>
              </w:rPr>
            </w:pPr>
            <w:r>
              <w:rPr>
                <w:rFonts w:ascii="仿宋_GB2312" w:eastAsia="仿宋_GB2312"/>
                <w:kern w:val="0"/>
                <w:sz w:val="30"/>
                <w:szCs w:val="30"/>
              </w:rPr>
              <w:t>4.提供科研用房，办公用房。配备专职人员5</w:t>
            </w:r>
            <w:r>
              <w:rPr>
                <w:rFonts w:hint="eastAsia" w:ascii="仿宋_GB2312" w:eastAsia="仿宋_GB2312"/>
                <w:kern w:val="0"/>
                <w:sz w:val="30"/>
                <w:szCs w:val="3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80" w:type="dxa"/>
            <w:noWrap/>
            <w:vAlign w:val="center"/>
          </w:tcPr>
          <w:p>
            <w:pPr>
              <w:widowControl w:val="0"/>
              <w:spacing w:line="400" w:lineRule="exact"/>
              <w:ind w:left="0" w:leftChars="0" w:firstLine="0" w:firstLineChars="0"/>
              <w:jc w:val="left"/>
              <w:rPr>
                <w:rFonts w:ascii="仿宋_GB2312" w:eastAsia="仿宋_GB2312"/>
                <w:sz w:val="30"/>
                <w:szCs w:val="30"/>
              </w:rPr>
            </w:pPr>
            <w:r>
              <w:rPr>
                <w:rFonts w:ascii="仿宋_GB2312" w:eastAsia="仿宋_GB2312"/>
                <w:sz w:val="30"/>
                <w:szCs w:val="30"/>
              </w:rPr>
              <w:t>学科拔尖人才</w:t>
            </w:r>
          </w:p>
        </w:tc>
        <w:tc>
          <w:tcPr>
            <w:tcW w:w="6929" w:type="dxa"/>
            <w:noWrap/>
            <w:vAlign w:val="center"/>
          </w:tcPr>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年薪：</w:t>
            </w:r>
            <w:r>
              <w:rPr>
                <w:rFonts w:ascii="仿宋_GB2312" w:eastAsia="仿宋_GB2312"/>
                <w:sz w:val="30"/>
                <w:szCs w:val="30"/>
              </w:rPr>
              <w:t>60</w:t>
            </w:r>
            <w:r>
              <w:rPr>
                <w:rFonts w:hint="eastAsia" w:ascii="仿宋_GB2312" w:eastAsia="仿宋_GB2312"/>
                <w:sz w:val="30"/>
                <w:szCs w:val="30"/>
              </w:rPr>
              <w:t>万元；</w:t>
            </w:r>
          </w:p>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科研启动经费</w:t>
            </w:r>
            <w:r>
              <w:rPr>
                <w:rFonts w:ascii="仿宋_GB2312" w:eastAsia="仿宋_GB2312"/>
                <w:sz w:val="30"/>
                <w:szCs w:val="30"/>
              </w:rPr>
              <w:t>400</w:t>
            </w:r>
            <w:r>
              <w:rPr>
                <w:rFonts w:hint="eastAsia" w:ascii="仿宋_GB2312" w:eastAsia="仿宋_GB2312"/>
                <w:sz w:val="30"/>
                <w:szCs w:val="30"/>
              </w:rPr>
              <w:t>万元；</w:t>
            </w:r>
          </w:p>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学校提供</w:t>
            </w:r>
            <w:r>
              <w:rPr>
                <w:rFonts w:ascii="仿宋_GB2312" w:eastAsia="仿宋_GB2312"/>
                <w:sz w:val="30"/>
                <w:szCs w:val="30"/>
              </w:rPr>
              <w:t>120</w:t>
            </w:r>
            <w:r>
              <w:rPr>
                <w:rFonts w:hint="eastAsia" w:ascii="仿宋_GB2312" w:eastAsia="仿宋_GB2312"/>
                <w:sz w:val="30"/>
                <w:szCs w:val="30"/>
              </w:rPr>
              <w:t>平米住房一套，工作满</w:t>
            </w:r>
            <w:r>
              <w:rPr>
                <w:rFonts w:ascii="仿宋_GB2312" w:eastAsia="仿宋_GB2312"/>
                <w:sz w:val="30"/>
                <w:szCs w:val="30"/>
              </w:rPr>
              <w:t>5年，产权归个人；或者提供等值的安家费；</w:t>
            </w:r>
          </w:p>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w:t>
            </w:r>
            <w:r>
              <w:rPr>
                <w:rFonts w:hint="eastAsia" w:ascii="仿宋_GB2312" w:eastAsia="仿宋_GB2312"/>
                <w:sz w:val="30"/>
                <w:szCs w:val="30"/>
              </w:rPr>
              <w:t>提供科研用房，办公用房。配备专职人员</w:t>
            </w:r>
            <w:r>
              <w:rPr>
                <w:rFonts w:ascii="仿宋_GB2312" w:eastAsia="仿宋_GB2312"/>
                <w:sz w:val="30"/>
                <w:szCs w:val="30"/>
              </w:rPr>
              <w:t>3</w:t>
            </w:r>
            <w:r>
              <w:rPr>
                <w:rFonts w:hint="eastAsia" w:ascii="仿宋_GB2312" w:eastAsia="仿宋_GB2312"/>
                <w:sz w:val="30"/>
                <w:szCs w:val="3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80" w:type="dxa"/>
            <w:noWrap/>
            <w:vAlign w:val="center"/>
          </w:tcPr>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青年创新人才</w:t>
            </w:r>
          </w:p>
        </w:tc>
        <w:tc>
          <w:tcPr>
            <w:tcW w:w="6929" w:type="dxa"/>
            <w:noWrap/>
            <w:vAlign w:val="center"/>
          </w:tcPr>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年薪：</w:t>
            </w:r>
            <w:r>
              <w:rPr>
                <w:rFonts w:ascii="仿宋_GB2312" w:eastAsia="仿宋_GB2312"/>
                <w:sz w:val="30"/>
                <w:szCs w:val="30"/>
              </w:rPr>
              <w:t>80</w:t>
            </w:r>
            <w:r>
              <w:rPr>
                <w:rFonts w:hint="eastAsia" w:ascii="仿宋_GB2312" w:eastAsia="仿宋_GB2312"/>
                <w:sz w:val="30"/>
                <w:szCs w:val="30"/>
              </w:rPr>
              <w:t>万元；</w:t>
            </w:r>
          </w:p>
          <w:p>
            <w:pPr>
              <w:widowControl w:val="0"/>
              <w:spacing w:line="400" w:lineRule="exact"/>
              <w:ind w:left="0" w:leftChars="0" w:firstLine="0" w:firstLineChars="0"/>
              <w:jc w:val="left"/>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科研启动经费</w:t>
            </w:r>
            <w:r>
              <w:rPr>
                <w:rFonts w:ascii="仿宋_GB2312" w:eastAsia="仿宋_GB2312"/>
                <w:sz w:val="30"/>
                <w:szCs w:val="30"/>
              </w:rPr>
              <w:t>600</w:t>
            </w:r>
            <w:r>
              <w:rPr>
                <w:rFonts w:hint="eastAsia" w:ascii="仿宋_GB2312" w:eastAsia="仿宋_GB2312"/>
                <w:sz w:val="30"/>
                <w:szCs w:val="30"/>
              </w:rPr>
              <w:t>万元；</w:t>
            </w:r>
          </w:p>
          <w:p>
            <w:pPr>
              <w:widowControl w:val="0"/>
              <w:spacing w:line="400" w:lineRule="exact"/>
              <w:ind w:left="0" w:leftChars="0" w:firstLine="0" w:firstLineChars="0"/>
              <w:jc w:val="left"/>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学校提供</w:t>
            </w:r>
            <w:r>
              <w:rPr>
                <w:rFonts w:ascii="仿宋_GB2312" w:eastAsia="仿宋_GB2312"/>
                <w:sz w:val="30"/>
                <w:szCs w:val="30"/>
              </w:rPr>
              <w:t>140</w:t>
            </w:r>
            <w:r>
              <w:rPr>
                <w:rFonts w:hint="eastAsia" w:ascii="仿宋_GB2312" w:eastAsia="仿宋_GB2312"/>
                <w:sz w:val="30"/>
                <w:szCs w:val="30"/>
              </w:rPr>
              <w:t>平米住房一套，工作满</w:t>
            </w:r>
            <w:r>
              <w:rPr>
                <w:rFonts w:ascii="仿宋_GB2312" w:eastAsia="仿宋_GB2312"/>
                <w:sz w:val="30"/>
                <w:szCs w:val="30"/>
              </w:rPr>
              <w:t>5</w:t>
            </w:r>
            <w:r>
              <w:rPr>
                <w:rFonts w:hint="eastAsia" w:ascii="仿宋_GB2312" w:eastAsia="仿宋_GB2312"/>
                <w:sz w:val="30"/>
                <w:szCs w:val="30"/>
              </w:rPr>
              <w:t>年，产权归个人；或者提供等值的安家费；</w:t>
            </w:r>
          </w:p>
          <w:p>
            <w:pPr>
              <w:widowControl w:val="0"/>
              <w:spacing w:line="400" w:lineRule="exact"/>
              <w:ind w:left="0" w:leftChars="0" w:firstLine="0" w:firstLineChars="0"/>
              <w:jc w:val="lef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提供科研用房，办公用房。配备专职人员</w:t>
            </w:r>
            <w:r>
              <w:rPr>
                <w:rFonts w:ascii="仿宋_GB2312" w:eastAsia="仿宋_GB2312"/>
                <w:sz w:val="30"/>
                <w:szCs w:val="30"/>
              </w:rPr>
              <w:t>4</w:t>
            </w:r>
            <w:r>
              <w:rPr>
                <w:rFonts w:hint="eastAsia" w:ascii="仿宋_GB2312" w:eastAsia="仿宋_GB2312"/>
                <w:sz w:val="30"/>
                <w:szCs w:val="3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80" w:type="dxa"/>
            <w:noWrap/>
            <w:vAlign w:val="center"/>
          </w:tcPr>
          <w:p>
            <w:pPr>
              <w:widowControl w:val="0"/>
              <w:spacing w:line="400" w:lineRule="exact"/>
              <w:ind w:left="0" w:leftChars="0" w:firstLine="0" w:firstLineChars="0"/>
              <w:jc w:val="left"/>
              <w:rPr>
                <w:rFonts w:ascii="仿宋_GB2312" w:eastAsia="仿宋_GB2312"/>
                <w:sz w:val="30"/>
                <w:szCs w:val="30"/>
              </w:rPr>
            </w:pPr>
            <w:r>
              <w:rPr>
                <w:rFonts w:ascii="仿宋_GB2312" w:eastAsia="仿宋_GB2312"/>
                <w:sz w:val="30"/>
                <w:szCs w:val="30"/>
              </w:rPr>
              <w:t>青年优秀人才</w:t>
            </w:r>
          </w:p>
        </w:tc>
        <w:tc>
          <w:tcPr>
            <w:tcW w:w="6929" w:type="dxa"/>
            <w:noWrap/>
            <w:vAlign w:val="center"/>
          </w:tcPr>
          <w:p>
            <w:pPr>
              <w:widowControl w:val="0"/>
              <w:spacing w:line="400" w:lineRule="exact"/>
              <w:ind w:left="0" w:leftChars="0" w:firstLine="0" w:firstLineChars="0"/>
              <w:jc w:val="left"/>
              <w:rPr>
                <w:rFonts w:ascii="仿宋_GB2312" w:eastAsia="仿宋_GB2312"/>
                <w:sz w:val="30"/>
                <w:szCs w:val="30"/>
              </w:rPr>
            </w:pPr>
            <w:r>
              <w:rPr>
                <w:rFonts w:ascii="仿宋_GB2312" w:eastAsia="仿宋_GB2312"/>
                <w:sz w:val="30"/>
                <w:szCs w:val="30"/>
              </w:rPr>
              <w:t>1.年薪：40</w:t>
            </w:r>
            <w:r>
              <w:rPr>
                <w:rFonts w:hint="eastAsia" w:ascii="仿宋_GB2312" w:eastAsia="仿宋_GB2312"/>
                <w:sz w:val="30"/>
                <w:szCs w:val="30"/>
              </w:rPr>
              <w:t>万元；</w:t>
            </w:r>
          </w:p>
          <w:p>
            <w:pPr>
              <w:widowControl w:val="0"/>
              <w:spacing w:line="400" w:lineRule="exact"/>
              <w:ind w:left="0" w:leftChars="0" w:firstLine="0" w:firstLineChars="0"/>
              <w:jc w:val="left"/>
              <w:rPr>
                <w:rFonts w:ascii="仿宋_GB2312" w:eastAsia="仿宋_GB2312"/>
                <w:sz w:val="30"/>
                <w:szCs w:val="30"/>
              </w:rPr>
            </w:pPr>
            <w:r>
              <w:rPr>
                <w:rFonts w:ascii="仿宋_GB2312" w:eastAsia="仿宋_GB2312"/>
                <w:sz w:val="30"/>
                <w:szCs w:val="30"/>
              </w:rPr>
              <w:t>2.科研启动经费300</w:t>
            </w:r>
            <w:r>
              <w:rPr>
                <w:rFonts w:hint="eastAsia" w:ascii="仿宋_GB2312" w:eastAsia="仿宋_GB2312"/>
                <w:sz w:val="30"/>
                <w:szCs w:val="30"/>
              </w:rPr>
              <w:t>万元；</w:t>
            </w:r>
          </w:p>
          <w:p>
            <w:pPr>
              <w:widowControl w:val="0"/>
              <w:spacing w:line="400" w:lineRule="exact"/>
              <w:ind w:left="0" w:leftChars="0" w:firstLine="0" w:firstLineChars="0"/>
              <w:jc w:val="left"/>
              <w:rPr>
                <w:rFonts w:ascii="仿宋_GB2312" w:eastAsia="仿宋_GB2312"/>
                <w:sz w:val="30"/>
                <w:szCs w:val="30"/>
              </w:rPr>
            </w:pPr>
            <w:r>
              <w:rPr>
                <w:rFonts w:ascii="仿宋_GB2312" w:eastAsia="仿宋_GB2312"/>
                <w:sz w:val="30"/>
                <w:szCs w:val="30"/>
              </w:rPr>
              <w:t>3.学校提供120</w:t>
            </w:r>
            <w:r>
              <w:rPr>
                <w:rFonts w:hint="eastAsia" w:ascii="仿宋_GB2312" w:eastAsia="仿宋_GB2312"/>
                <w:sz w:val="30"/>
                <w:szCs w:val="30"/>
              </w:rPr>
              <w:t>平米住房一套，工作满</w:t>
            </w:r>
            <w:r>
              <w:rPr>
                <w:rFonts w:ascii="仿宋_GB2312" w:eastAsia="仿宋_GB2312"/>
                <w:sz w:val="30"/>
                <w:szCs w:val="30"/>
              </w:rPr>
              <w:t>5年，产权归个人；或者提供等值的安家费；</w:t>
            </w:r>
          </w:p>
          <w:p>
            <w:pPr>
              <w:widowControl w:val="0"/>
              <w:spacing w:line="400" w:lineRule="exact"/>
              <w:ind w:left="0" w:leftChars="0" w:firstLine="0" w:firstLineChars="0"/>
              <w:jc w:val="left"/>
              <w:rPr>
                <w:sz w:val="30"/>
                <w:szCs w:val="30"/>
              </w:rPr>
            </w:pPr>
            <w:r>
              <w:rPr>
                <w:rFonts w:ascii="仿宋_GB2312" w:eastAsia="仿宋_GB2312"/>
                <w:sz w:val="30"/>
                <w:szCs w:val="30"/>
              </w:rPr>
              <w:t>4.</w:t>
            </w:r>
            <w:r>
              <w:rPr>
                <w:rFonts w:hint="eastAsia" w:ascii="仿宋_GB2312" w:eastAsia="仿宋_GB2312"/>
                <w:sz w:val="30"/>
                <w:szCs w:val="30"/>
              </w:rPr>
              <w:t>提供科研用房，办公用房。配备专职人员</w:t>
            </w:r>
            <w:r>
              <w:rPr>
                <w:rFonts w:ascii="仿宋_GB2312" w:eastAsia="仿宋_GB2312"/>
                <w:sz w:val="30"/>
                <w:szCs w:val="30"/>
              </w:rPr>
              <w:t>2</w:t>
            </w:r>
            <w:r>
              <w:rPr>
                <w:rFonts w:hint="eastAsia" w:ascii="仿宋_GB2312" w:eastAsia="仿宋_GB2312"/>
                <w:sz w:val="30"/>
                <w:szCs w:val="30"/>
              </w:rPr>
              <w:t>人。</w:t>
            </w:r>
          </w:p>
        </w:tc>
      </w:tr>
    </w:tbl>
    <w:p>
      <w:pPr>
        <w:pStyle w:val="2"/>
        <w:ind w:left="460" w:firstLine="460"/>
        <w:sectPr>
          <w:type w:val="continuous"/>
          <w:pgSz w:w="11906" w:h="16838"/>
          <w:pgMar w:top="1440" w:right="1800" w:bottom="1440" w:left="1800" w:header="851" w:footer="992" w:gutter="0"/>
          <w:cols w:space="720" w:num="1"/>
          <w:docGrid w:type="lines" w:linePitch="312" w:charSpace="0"/>
        </w:sectPr>
      </w:pPr>
    </w:p>
    <w:p>
      <w:pPr>
        <w:spacing w:line="580" w:lineRule="exact"/>
        <w:ind w:firstLine="600"/>
        <w:rPr>
          <w:rFonts w:ascii="仿宋" w:hAnsi="仿宋" w:eastAsia="仿宋"/>
          <w:sz w:val="30"/>
          <w:szCs w:val="30"/>
        </w:rPr>
      </w:pPr>
      <w:r>
        <w:rPr>
          <w:rFonts w:hint="eastAsia" w:ascii="仿宋" w:hAnsi="仿宋" w:eastAsia="仿宋"/>
          <w:sz w:val="30"/>
          <w:szCs w:val="30"/>
        </w:rPr>
        <w:t>二、团队待遇及资助</w:t>
      </w:r>
    </w:p>
    <w:p>
      <w:pPr>
        <w:spacing w:line="580" w:lineRule="exact"/>
        <w:ind w:firstLine="600"/>
        <w:rPr>
          <w:rFonts w:ascii="仿宋" w:hAnsi="仿宋" w:eastAsia="仿宋"/>
          <w:sz w:val="30"/>
          <w:szCs w:val="30"/>
        </w:rPr>
      </w:pPr>
      <w:r>
        <w:rPr>
          <w:rFonts w:hint="eastAsia" w:ascii="仿宋" w:hAnsi="仿宋" w:eastAsia="仿宋"/>
          <w:sz w:val="30"/>
          <w:szCs w:val="30"/>
        </w:rPr>
        <w:t>鼓励全职引进科技创新团队，待遇及资助一事一议。</w:t>
      </w:r>
    </w:p>
    <w:p>
      <w:pPr>
        <w:spacing w:line="580" w:lineRule="exact"/>
        <w:ind w:firstLine="602"/>
        <w:rPr>
          <w:rFonts w:ascii="仿宋" w:hAnsi="仿宋" w:eastAsia="仿宋"/>
          <w:sz w:val="30"/>
          <w:szCs w:val="30"/>
        </w:rPr>
      </w:pPr>
      <w:r>
        <w:rPr>
          <w:rFonts w:hint="eastAsia" w:ascii="仿宋" w:hAnsi="仿宋" w:eastAsia="仿宋"/>
          <w:b/>
          <w:sz w:val="30"/>
          <w:szCs w:val="30"/>
        </w:rPr>
        <w:t xml:space="preserve">第八条 </w:t>
      </w:r>
      <w:r>
        <w:rPr>
          <w:rFonts w:ascii="仿宋" w:hAnsi="仿宋" w:eastAsia="仿宋"/>
          <w:b/>
          <w:sz w:val="30"/>
          <w:szCs w:val="30"/>
        </w:rPr>
        <w:t xml:space="preserve"> </w:t>
      </w:r>
      <w:r>
        <w:rPr>
          <w:rFonts w:hint="eastAsia" w:ascii="仿宋" w:hAnsi="仿宋" w:eastAsia="仿宋"/>
          <w:sz w:val="30"/>
          <w:szCs w:val="30"/>
        </w:rPr>
        <w:t>经费管理</w:t>
      </w:r>
    </w:p>
    <w:p>
      <w:pPr>
        <w:spacing w:line="580" w:lineRule="exact"/>
        <w:ind w:firstLine="6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经费来源</w:t>
      </w:r>
    </w:p>
    <w:p>
      <w:pPr>
        <w:spacing w:line="580" w:lineRule="exact"/>
        <w:ind w:firstLine="600"/>
        <w:rPr>
          <w:rFonts w:ascii="仿宋" w:hAnsi="仿宋" w:eastAsia="仿宋"/>
          <w:sz w:val="30"/>
          <w:szCs w:val="30"/>
        </w:rPr>
      </w:pPr>
      <w:r>
        <w:rPr>
          <w:rFonts w:hint="eastAsia" w:ascii="仿宋" w:hAnsi="仿宋" w:eastAsia="仿宋"/>
          <w:sz w:val="30"/>
          <w:szCs w:val="30"/>
        </w:rPr>
        <w:t>校本部高层次人才的经费主要由学校高层次人才专项（配套）经费解决，附属医院的高层次人才的待遇和经费由附属医院的相关专项经费解决。</w:t>
      </w:r>
    </w:p>
    <w:p>
      <w:pPr>
        <w:spacing w:line="580" w:lineRule="exact"/>
        <w:ind w:firstLine="6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使用原则</w:t>
      </w:r>
    </w:p>
    <w:p>
      <w:pPr>
        <w:ind w:firstLine="576" w:firstLineChars="192"/>
        <w:rPr>
          <w:rFonts w:ascii="仿宋" w:hAnsi="仿宋" w:eastAsia="仿宋"/>
          <w:sz w:val="30"/>
          <w:szCs w:val="30"/>
        </w:rPr>
      </w:pPr>
      <w:r>
        <w:rPr>
          <w:rFonts w:hint="eastAsia" w:ascii="仿宋" w:hAnsi="仿宋" w:eastAsia="仿宋"/>
          <w:sz w:val="30"/>
          <w:szCs w:val="30"/>
        </w:rPr>
        <w:t>学校或附属医院为高层次人才投入的年薪及安家费发放到个人。年薪按月发放。科研启动经费由人事处拨转到学校科研管理部门，并通知到高层次人才本人，一次性发放，按学校科研经费管理办法管理和使用。</w:t>
      </w:r>
    </w:p>
    <w:p>
      <w:pPr>
        <w:spacing w:line="580" w:lineRule="exact"/>
        <w:ind w:firstLine="600"/>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审批程序</w:t>
      </w:r>
    </w:p>
    <w:p>
      <w:pPr>
        <w:spacing w:line="580" w:lineRule="exact"/>
        <w:ind w:firstLine="600"/>
        <w:rPr>
          <w:rFonts w:ascii="仿宋" w:hAnsi="仿宋" w:eastAsia="仿宋"/>
          <w:sz w:val="30"/>
          <w:szCs w:val="30"/>
        </w:rPr>
      </w:pPr>
      <w:r>
        <w:rPr>
          <w:rFonts w:hint="eastAsia" w:ascii="仿宋" w:hAnsi="仿宋" w:eastAsia="仿宋"/>
          <w:sz w:val="30"/>
          <w:szCs w:val="30"/>
        </w:rPr>
        <w:t>高层次人才引进工作经费由人力资源处负责。高层次人才的年薪、安家费由人力资源处负责办理。科研启动经费由科研与学科建设部负责审批。</w:t>
      </w:r>
    </w:p>
    <w:p>
      <w:pPr>
        <w:spacing w:line="580" w:lineRule="exact"/>
        <w:ind w:left="0" w:leftChars="0" w:firstLine="0" w:firstLineChars="0"/>
        <w:jc w:val="center"/>
        <w:rPr>
          <w:rFonts w:ascii="仿宋" w:hAnsi="仿宋" w:eastAsia="仿宋"/>
          <w:b/>
          <w:sz w:val="30"/>
          <w:szCs w:val="30"/>
        </w:rPr>
      </w:pPr>
      <w:r>
        <w:rPr>
          <w:rFonts w:hint="eastAsia" w:ascii="仿宋" w:hAnsi="仿宋" w:eastAsia="仿宋"/>
          <w:b/>
          <w:sz w:val="30"/>
          <w:szCs w:val="30"/>
        </w:rPr>
        <w:t xml:space="preserve">第三章 </w:t>
      </w:r>
      <w:r>
        <w:rPr>
          <w:rFonts w:ascii="仿宋" w:hAnsi="仿宋" w:eastAsia="仿宋"/>
          <w:b/>
          <w:sz w:val="30"/>
          <w:szCs w:val="30"/>
        </w:rPr>
        <w:t xml:space="preserve"> 高层次人才培养</w:t>
      </w:r>
    </w:p>
    <w:p>
      <w:pPr>
        <w:spacing w:line="600" w:lineRule="exact"/>
        <w:ind w:firstLine="602"/>
        <w:rPr>
          <w:rFonts w:ascii="仿宋" w:hAnsi="仿宋" w:eastAsia="仿宋"/>
          <w:bCs/>
          <w:sz w:val="30"/>
          <w:szCs w:val="30"/>
        </w:rPr>
      </w:pPr>
      <w:r>
        <w:rPr>
          <w:rFonts w:hint="eastAsia" w:ascii="仿宋" w:hAnsi="仿宋" w:eastAsia="仿宋"/>
          <w:b/>
          <w:bCs/>
          <w:sz w:val="30"/>
          <w:szCs w:val="30"/>
        </w:rPr>
        <w:t>第九条</w:t>
      </w: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学校在职在岗的教师参照引进高层次人才的条件进行遴选。进入高层次人才队伍的在职在岗教师按高层次人才享受除安家费和科研启动费以外的其他待遇。</w:t>
      </w:r>
    </w:p>
    <w:p>
      <w:pPr>
        <w:spacing w:line="580" w:lineRule="exact"/>
        <w:ind w:firstLine="602"/>
        <w:jc w:val="center"/>
        <w:rPr>
          <w:rFonts w:ascii="仿宋" w:hAnsi="仿宋" w:eastAsia="仿宋"/>
          <w:b/>
          <w:sz w:val="30"/>
          <w:szCs w:val="30"/>
        </w:rPr>
      </w:pPr>
      <w:r>
        <w:rPr>
          <w:rFonts w:hint="eastAsia" w:ascii="仿宋" w:hAnsi="仿宋" w:eastAsia="仿宋"/>
          <w:b/>
          <w:sz w:val="30"/>
          <w:szCs w:val="30"/>
        </w:rPr>
        <w:t xml:space="preserve">第四章 </w:t>
      </w:r>
      <w:r>
        <w:rPr>
          <w:rFonts w:ascii="仿宋" w:hAnsi="仿宋" w:eastAsia="仿宋"/>
          <w:b/>
          <w:sz w:val="30"/>
          <w:szCs w:val="30"/>
        </w:rPr>
        <w:t xml:space="preserve"> </w:t>
      </w:r>
      <w:r>
        <w:rPr>
          <w:rFonts w:hint="eastAsia" w:ascii="仿宋" w:hAnsi="仿宋" w:eastAsia="仿宋"/>
          <w:b/>
          <w:sz w:val="30"/>
          <w:szCs w:val="30"/>
        </w:rPr>
        <w:t>附则</w:t>
      </w:r>
    </w:p>
    <w:p>
      <w:pPr>
        <w:spacing w:line="580" w:lineRule="exact"/>
        <w:ind w:firstLine="602"/>
        <w:rPr>
          <w:rFonts w:ascii="仿宋" w:hAnsi="仿宋" w:eastAsia="仿宋"/>
          <w:sz w:val="30"/>
          <w:szCs w:val="30"/>
        </w:rPr>
      </w:pPr>
      <w:r>
        <w:rPr>
          <w:rFonts w:hint="eastAsia" w:ascii="仿宋" w:hAnsi="仿宋" w:eastAsia="仿宋"/>
          <w:b/>
          <w:sz w:val="30"/>
          <w:szCs w:val="30"/>
        </w:rPr>
        <w:t xml:space="preserve">第十条 </w:t>
      </w:r>
      <w:r>
        <w:rPr>
          <w:rFonts w:ascii="仿宋" w:hAnsi="仿宋" w:eastAsia="仿宋"/>
          <w:b/>
          <w:sz w:val="30"/>
          <w:szCs w:val="30"/>
        </w:rPr>
        <w:t xml:space="preserve"> </w:t>
      </w:r>
      <w:r>
        <w:rPr>
          <w:rFonts w:hint="eastAsia" w:ascii="仿宋" w:hAnsi="仿宋" w:eastAsia="仿宋"/>
          <w:sz w:val="30"/>
          <w:szCs w:val="30"/>
        </w:rPr>
        <w:t>本办法自发文之日起实施，由学校人力资源处负责解释。</w:t>
      </w:r>
      <w:r>
        <w:rPr>
          <w:rFonts w:ascii="仿宋" w:hAnsi="仿宋" w:eastAsia="仿宋"/>
          <w:sz w:val="30"/>
          <w:szCs w:val="30"/>
        </w:rPr>
        <w:t>此前有关规定与本办法不一致的，按本办法执行</w:t>
      </w:r>
      <w:r>
        <w:rPr>
          <w:rFonts w:hint="eastAsia" w:ascii="仿宋" w:hAnsi="仿宋" w:eastAsia="仿宋"/>
          <w:sz w:val="30"/>
          <w:szCs w:val="30"/>
        </w:rPr>
        <w:t>。</w:t>
      </w:r>
    </w:p>
    <w:p>
      <w:pPr>
        <w:pStyle w:val="2"/>
        <w:ind w:left="460" w:firstLine="460"/>
      </w:pPr>
    </w:p>
    <w:p>
      <w:pPr>
        <w:pStyle w:val="2"/>
        <w:ind w:left="460" w:firstLine="460"/>
        <w:rPr>
          <w:rFonts w:hint="eastAsia"/>
        </w:rPr>
      </w:pPr>
    </w:p>
    <w:p>
      <w:pPr>
        <w:pStyle w:val="2"/>
        <w:ind w:left="460" w:firstLine="460"/>
        <w:rPr>
          <w:rFonts w:hint="eastAsia"/>
        </w:rPr>
      </w:pPr>
    </w:p>
    <w:p>
      <w:pPr>
        <w:pStyle w:val="2"/>
        <w:ind w:left="460" w:firstLine="460"/>
        <w:rPr>
          <w:rFonts w:hint="eastAsia"/>
        </w:rPr>
      </w:pPr>
    </w:p>
    <w:p>
      <w:pPr>
        <w:pStyle w:val="2"/>
        <w:ind w:left="460" w:firstLine="4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460"/>
        <w:sectPr>
          <w:type w:val="continuous"/>
          <w:pgSz w:w="11906" w:h="16838"/>
          <w:pgMar w:top="1440" w:right="1800" w:bottom="1440" w:left="1800" w:header="851" w:footer="992" w:gutter="0"/>
          <w:cols w:space="720" w:num="2"/>
          <w:docGrid w:type="lines" w:linePitch="312" w:charSpace="0"/>
        </w:sectPr>
      </w:pPr>
    </w:p>
    <w:p>
      <w:pPr>
        <w:rPr>
          <w:rFonts w:hint="eastAsia" w:ascii="黑体" w:hAnsi="黑体" w:eastAsia="黑体" w:cs="仿宋_GB2312"/>
          <w:b/>
          <w:bCs/>
          <w:sz w:val="40"/>
          <w:szCs w:val="40"/>
        </w:rPr>
      </w:pPr>
      <w:r>
        <w:rPr>
          <w:rFonts w:hint="eastAsia" w:ascii="黑体" w:hAnsi="黑体" w:eastAsia="黑体" w:cs="仿宋_GB2312"/>
          <w:b/>
          <w:bCs/>
          <w:sz w:val="40"/>
          <w:szCs w:val="40"/>
        </w:rPr>
        <w:br w:type="page"/>
      </w:r>
    </w:p>
    <w:p>
      <w:pPr>
        <w:spacing w:before="120" w:after="120"/>
        <w:ind w:firstLine="803"/>
        <w:jc w:val="center"/>
        <w:rPr>
          <w:rFonts w:ascii="黑体" w:hAnsi="黑体" w:eastAsia="黑体" w:cs="仿宋_GB2312"/>
          <w:b/>
          <w:bCs/>
          <w:sz w:val="40"/>
          <w:szCs w:val="40"/>
        </w:rPr>
      </w:pPr>
      <w:r>
        <w:rPr>
          <w:rFonts w:hint="eastAsia" w:ascii="黑体" w:hAnsi="黑体" w:eastAsia="黑体" w:cs="仿宋_GB2312"/>
          <w:b/>
          <w:bCs/>
          <w:sz w:val="40"/>
          <w:szCs w:val="40"/>
        </w:rPr>
        <w:t>南华大学博士引进实施办法</w:t>
      </w:r>
    </w:p>
    <w:p>
      <w:pPr>
        <w:spacing w:before="120" w:after="120"/>
        <w:ind w:firstLine="198" w:firstLineChars="66"/>
        <w:rPr>
          <w:rFonts w:ascii="仿宋" w:hAnsi="仿宋" w:eastAsia="仿宋"/>
          <w:sz w:val="30"/>
          <w:szCs w:val="30"/>
        </w:rPr>
        <w:sectPr>
          <w:type w:val="continuous"/>
          <w:pgSz w:w="11906" w:h="16838"/>
          <w:pgMar w:top="1440" w:right="1800" w:bottom="1440" w:left="1800" w:header="851" w:footer="992" w:gutter="0"/>
          <w:cols w:space="720" w:num="1"/>
          <w:docGrid w:type="lines" w:linePitch="312" w:charSpace="0"/>
        </w:sectPr>
      </w:pPr>
    </w:p>
    <w:p>
      <w:pPr>
        <w:ind w:firstLine="600"/>
        <w:rPr>
          <w:rFonts w:hint="eastAsia" w:ascii="仿宋" w:hAnsi="仿宋" w:eastAsia="仿宋"/>
          <w:b/>
          <w:sz w:val="30"/>
          <w:szCs w:val="30"/>
        </w:rPr>
      </w:pPr>
      <w:r>
        <w:rPr>
          <w:rFonts w:ascii="仿宋" w:hAnsi="仿宋" w:eastAsia="仿宋"/>
          <w:sz w:val="30"/>
          <w:szCs w:val="30"/>
        </w:rPr>
        <w:fldChar w:fldCharType="begin"/>
      </w:r>
      <w:r>
        <w:rPr>
          <w:rFonts w:hint="eastAsia" w:ascii="仿宋" w:hAnsi="仿宋" w:eastAsia="仿宋"/>
          <w:sz w:val="30"/>
          <w:szCs w:val="30"/>
        </w:rPr>
        <w:instrText xml:space="preserve"> INCLUDETEXT "C:\\Lotus\\Notes\\Data\\中共南华大学委员会文件.doc"  \* MERGEFORMAT </w:instrText>
      </w:r>
      <w:r>
        <w:rPr>
          <w:rFonts w:ascii="仿宋" w:hAnsi="仿宋" w:eastAsia="仿宋"/>
          <w:sz w:val="30"/>
          <w:szCs w:val="30"/>
        </w:rPr>
        <w:fldChar w:fldCharType="separate"/>
      </w:r>
      <w:r>
        <w:rPr>
          <w:rFonts w:hint="eastAsia" w:ascii="仿宋" w:hAnsi="仿宋" w:eastAsia="仿宋"/>
          <w:b/>
          <w:sz w:val="30"/>
          <w:szCs w:val="30"/>
        </w:rPr>
        <w:t>南华大学博士引进实施办法</w:t>
      </w:r>
    </w:p>
    <w:p>
      <w:pPr>
        <w:ind w:firstLine="0" w:firstLineChars="0"/>
        <w:jc w:val="center"/>
        <w:rPr>
          <w:rFonts w:ascii="仿宋" w:hAnsi="仿宋" w:eastAsia="仿宋"/>
          <w:b/>
          <w:bCs/>
          <w:sz w:val="30"/>
          <w:szCs w:val="30"/>
        </w:rPr>
      </w:pPr>
      <w:r>
        <w:rPr>
          <w:rFonts w:hint="eastAsia" w:ascii="仿宋" w:hAnsi="仿宋" w:eastAsia="仿宋"/>
          <w:b/>
          <w:bCs/>
          <w:sz w:val="30"/>
          <w:szCs w:val="30"/>
        </w:rPr>
        <w:t>第一章 总则</w:t>
      </w:r>
    </w:p>
    <w:p>
      <w:pPr>
        <w:ind w:firstLine="578" w:firstLineChars="192"/>
        <w:rPr>
          <w:rFonts w:ascii="仿宋" w:hAnsi="仿宋" w:eastAsia="仿宋"/>
          <w:sz w:val="30"/>
          <w:szCs w:val="30"/>
        </w:rPr>
      </w:pPr>
      <w:r>
        <w:rPr>
          <w:rFonts w:hint="eastAsia" w:ascii="仿宋" w:hAnsi="仿宋" w:eastAsia="仿宋"/>
          <w:b/>
          <w:bCs/>
          <w:sz w:val="30"/>
          <w:szCs w:val="30"/>
        </w:rPr>
        <w:t>第一条</w:t>
      </w:r>
      <w:r>
        <w:rPr>
          <w:rFonts w:hint="eastAsia" w:ascii="仿宋" w:hAnsi="仿宋" w:eastAsia="仿宋"/>
          <w:sz w:val="30"/>
          <w:szCs w:val="30"/>
        </w:rPr>
        <w:t xml:space="preserve"> 为贯彻“人才强校”战略，进一步加强人才队伍建设，优化人才队伍结构，全面提升学校核心竞争力，根据相关文件精神，结合我校实际，特制定本实施办法。</w:t>
      </w:r>
    </w:p>
    <w:p>
      <w:pPr>
        <w:ind w:firstLine="578" w:firstLineChars="192"/>
        <w:rPr>
          <w:rFonts w:hint="eastAsia" w:ascii="仿宋" w:hAnsi="仿宋" w:eastAsia="仿宋"/>
          <w:sz w:val="30"/>
          <w:szCs w:val="30"/>
        </w:rPr>
      </w:pPr>
      <w:r>
        <w:rPr>
          <w:rFonts w:hint="eastAsia" w:ascii="仿宋" w:hAnsi="仿宋" w:eastAsia="仿宋"/>
          <w:b/>
          <w:bCs/>
          <w:sz w:val="30"/>
          <w:szCs w:val="30"/>
        </w:rPr>
        <w:t>第二条</w:t>
      </w:r>
      <w:r>
        <w:rPr>
          <w:rFonts w:hint="eastAsia" w:ascii="仿宋" w:hAnsi="仿宋" w:eastAsia="仿宋"/>
          <w:sz w:val="30"/>
          <w:szCs w:val="30"/>
        </w:rPr>
        <w:t xml:space="preserve"> 畅通人才引进渠道，打造人才储备平台。坚持政策引导、制度保障，急需与储备统筹，岗位、学历与能力结合，优质优岗优酬，激励与使用并重的原则。</w:t>
      </w:r>
    </w:p>
    <w:p>
      <w:pPr>
        <w:ind w:firstLine="578" w:firstLineChars="192"/>
        <w:rPr>
          <w:rFonts w:ascii="仿宋" w:hAnsi="仿宋" w:eastAsia="仿宋"/>
          <w:sz w:val="30"/>
          <w:szCs w:val="30"/>
        </w:rPr>
      </w:pPr>
      <w:r>
        <w:rPr>
          <w:rFonts w:hint="eastAsia" w:ascii="仿宋" w:hAnsi="仿宋" w:eastAsia="仿宋"/>
          <w:b/>
          <w:bCs/>
          <w:sz w:val="30"/>
          <w:szCs w:val="30"/>
        </w:rPr>
        <w:t>第三条</w:t>
      </w:r>
      <w:r>
        <w:rPr>
          <w:rFonts w:hint="eastAsia" w:ascii="仿宋" w:hAnsi="仿宋" w:eastAsia="仿宋"/>
          <w:sz w:val="30"/>
          <w:szCs w:val="30"/>
        </w:rPr>
        <w:t xml:space="preserve"> 学校每年按照编制管理规定，根据学科专业建设、平台建设与科学研究的实际需要，确定岗位需求人数与要求，</w:t>
      </w:r>
      <w:r>
        <w:rPr>
          <w:rFonts w:hint="eastAsia" w:ascii="仿宋" w:hAnsi="仿宋" w:eastAsia="仿宋" w:cs="仿宋"/>
          <w:sz w:val="30"/>
          <w:szCs w:val="30"/>
        </w:rPr>
        <w:t>重点向学校“双一流”建设学科倾斜</w:t>
      </w:r>
      <w:r>
        <w:rPr>
          <w:rFonts w:ascii="仿宋" w:hAnsi="仿宋" w:eastAsia="仿宋" w:cs="仿宋"/>
          <w:sz w:val="30"/>
          <w:szCs w:val="30"/>
        </w:rPr>
        <w:t>,兼顾其他学科发展。对于</w:t>
      </w:r>
      <w:r>
        <w:rPr>
          <w:rFonts w:hint="eastAsia" w:ascii="仿宋" w:hAnsi="仿宋" w:eastAsia="仿宋" w:cs="仿宋"/>
          <w:sz w:val="30"/>
          <w:szCs w:val="30"/>
        </w:rPr>
        <w:t>学校双一流学科引进的博士</w:t>
      </w:r>
      <w:r>
        <w:rPr>
          <w:rFonts w:ascii="仿宋" w:hAnsi="仿宋" w:eastAsia="仿宋" w:cs="仿宋"/>
          <w:sz w:val="30"/>
          <w:szCs w:val="30"/>
        </w:rPr>
        <w:t>,学院从双一流建设经费中按1:1配套提供科研启动费。</w:t>
      </w:r>
      <w:r>
        <w:rPr>
          <w:rFonts w:hint="eastAsia" w:ascii="仿宋" w:hAnsi="仿宋" w:eastAsia="仿宋"/>
          <w:sz w:val="30"/>
          <w:szCs w:val="30"/>
        </w:rPr>
        <w:t xml:space="preserve">具体详见当年《南华大学人才招聘计划》中的相关内容。 </w:t>
      </w:r>
    </w:p>
    <w:p>
      <w:pPr>
        <w:ind w:firstLine="578" w:firstLineChars="192"/>
        <w:rPr>
          <w:rFonts w:ascii="仿宋" w:hAnsi="仿宋" w:eastAsia="仿宋"/>
          <w:sz w:val="30"/>
          <w:szCs w:val="30"/>
        </w:rPr>
      </w:pPr>
      <w:r>
        <w:rPr>
          <w:rFonts w:hint="eastAsia" w:ascii="仿宋" w:hAnsi="仿宋" w:eastAsia="仿宋"/>
          <w:b/>
          <w:bCs/>
          <w:sz w:val="30"/>
          <w:szCs w:val="30"/>
        </w:rPr>
        <w:t>第四条</w:t>
      </w:r>
      <w:r>
        <w:rPr>
          <w:rFonts w:hint="eastAsia" w:ascii="仿宋" w:hAnsi="仿宋" w:eastAsia="仿宋"/>
          <w:sz w:val="30"/>
          <w:szCs w:val="30"/>
        </w:rPr>
        <w:t xml:space="preserve"> 博士引进的基本要求：热爱祖国，拥护党的路线、方针和政策，身体健康，身体测试合格，遵纪守法，恪守科学道德，学风正派，诚实守信，爱岗敬业，治学严谨，团结协作，愿意为南华大学的建设与发展作贡献。</w:t>
      </w:r>
    </w:p>
    <w:p>
      <w:pPr>
        <w:ind w:firstLine="576" w:firstLineChars="192"/>
        <w:rPr>
          <w:rFonts w:ascii="仿宋" w:hAnsi="仿宋" w:eastAsia="仿宋"/>
          <w:sz w:val="30"/>
          <w:szCs w:val="30"/>
        </w:rPr>
      </w:pPr>
      <w:r>
        <w:rPr>
          <w:rFonts w:hint="eastAsia" w:ascii="仿宋" w:hAnsi="仿宋" w:eastAsia="仿宋"/>
          <w:sz w:val="30"/>
          <w:szCs w:val="30"/>
        </w:rPr>
        <w:t>在国内外取得博士学位，符合当年《南华大学人才招聘计划》的要求，</w:t>
      </w:r>
      <w:r>
        <w:rPr>
          <w:rFonts w:hint="eastAsia" w:ascii="仿宋" w:hAnsi="仿宋" w:eastAsia="仿宋" w:cs="仿宋"/>
          <w:color w:val="333333"/>
          <w:sz w:val="30"/>
          <w:szCs w:val="30"/>
        </w:rPr>
        <w:t>双一流高校、海外知名高校毕业的博士优先录用；第一学历为双一流高校毕业的博士优先录用。</w:t>
      </w:r>
    </w:p>
    <w:p>
      <w:pPr>
        <w:ind w:firstLine="578" w:firstLineChars="192"/>
        <w:rPr>
          <w:rFonts w:ascii="仿宋" w:hAnsi="仿宋" w:eastAsia="仿宋"/>
          <w:sz w:val="30"/>
          <w:szCs w:val="30"/>
        </w:rPr>
      </w:pPr>
      <w:r>
        <w:rPr>
          <w:rFonts w:hint="eastAsia" w:ascii="仿宋" w:hAnsi="仿宋" w:eastAsia="仿宋"/>
          <w:b/>
          <w:bCs/>
          <w:sz w:val="30"/>
          <w:szCs w:val="30"/>
        </w:rPr>
        <w:t>第五条</w:t>
      </w:r>
      <w:r>
        <w:rPr>
          <w:rFonts w:hint="eastAsia" w:ascii="仿宋" w:hAnsi="仿宋" w:eastAsia="仿宋"/>
          <w:sz w:val="30"/>
          <w:szCs w:val="30"/>
        </w:rPr>
        <w:t xml:space="preserve"> 引进的博士需在学校全职工作或者从事博士后研究，并按学校规定签订合同。</w:t>
      </w:r>
    </w:p>
    <w:p>
      <w:pPr>
        <w:ind w:firstLine="602"/>
        <w:jc w:val="center"/>
        <w:rPr>
          <w:rFonts w:ascii="仿宋" w:hAnsi="仿宋" w:eastAsia="仿宋"/>
          <w:b/>
          <w:sz w:val="30"/>
          <w:szCs w:val="30"/>
        </w:rPr>
      </w:pPr>
      <w:r>
        <w:rPr>
          <w:rFonts w:hint="eastAsia" w:ascii="仿宋" w:hAnsi="仿宋" w:eastAsia="仿宋"/>
          <w:b/>
          <w:sz w:val="30"/>
          <w:szCs w:val="30"/>
        </w:rPr>
        <w:t>第二章 引进待遇</w:t>
      </w:r>
    </w:p>
    <w:p>
      <w:pPr>
        <w:ind w:firstLine="578" w:firstLineChars="192"/>
        <w:rPr>
          <w:rFonts w:ascii="仿宋" w:hAnsi="仿宋" w:eastAsia="仿宋"/>
          <w:sz w:val="30"/>
          <w:szCs w:val="30"/>
        </w:rPr>
      </w:pPr>
      <w:r>
        <w:rPr>
          <w:rFonts w:hint="eastAsia" w:ascii="仿宋" w:hAnsi="仿宋" w:eastAsia="仿宋"/>
          <w:b/>
          <w:bCs/>
          <w:sz w:val="30"/>
          <w:szCs w:val="30"/>
        </w:rPr>
        <w:t>第六条</w:t>
      </w:r>
      <w:r>
        <w:rPr>
          <w:rFonts w:hint="eastAsia" w:ascii="仿宋" w:hAnsi="仿宋" w:eastAsia="仿宋"/>
          <w:sz w:val="30"/>
          <w:szCs w:val="30"/>
        </w:rPr>
        <w:t xml:space="preserve"> 提供安家费38-68万元/人（人民币，税前，下同），按照如下规定实施：</w:t>
      </w:r>
    </w:p>
    <w:p>
      <w:pPr>
        <w:ind w:firstLine="576" w:firstLineChars="192"/>
        <w:rPr>
          <w:rFonts w:ascii="仿宋" w:hAnsi="仿宋" w:eastAsia="仿宋"/>
          <w:sz w:val="30"/>
          <w:szCs w:val="30"/>
        </w:rPr>
      </w:pPr>
      <w:r>
        <w:rPr>
          <w:rFonts w:hint="eastAsia" w:ascii="仿宋" w:hAnsi="仿宋" w:eastAsia="仿宋"/>
          <w:sz w:val="30"/>
          <w:szCs w:val="30"/>
        </w:rPr>
        <w:t>1.第一类博士</w:t>
      </w:r>
    </w:p>
    <w:p>
      <w:pPr>
        <w:ind w:firstLine="576" w:firstLineChars="192"/>
        <w:rPr>
          <w:rFonts w:ascii="仿宋" w:hAnsi="仿宋" w:eastAsia="仿宋"/>
          <w:sz w:val="30"/>
          <w:szCs w:val="30"/>
        </w:rPr>
      </w:pPr>
      <w:r>
        <w:rPr>
          <w:rFonts w:hint="eastAsia" w:ascii="仿宋" w:hAnsi="仿宋" w:eastAsia="仿宋"/>
          <w:sz w:val="30"/>
          <w:szCs w:val="30"/>
        </w:rPr>
        <w:t>年龄50岁及以下，满足下列条件的博士，提供安家费68万元；提供科研启动费50万元；直接聘为校聘教授岗位，享受教授（专业技术四级）岗位的绩效工资待遇。</w:t>
      </w:r>
    </w:p>
    <w:p>
      <w:pPr>
        <w:ind w:firstLine="576" w:firstLineChars="192"/>
        <w:rPr>
          <w:rFonts w:ascii="仿宋" w:hAnsi="仿宋" w:eastAsia="仿宋"/>
          <w:sz w:val="30"/>
          <w:szCs w:val="30"/>
        </w:rPr>
      </w:pPr>
      <w:r>
        <w:rPr>
          <w:rFonts w:hint="eastAsia" w:ascii="仿宋" w:hAnsi="仿宋" w:eastAsia="仿宋"/>
          <w:sz w:val="30"/>
          <w:szCs w:val="30"/>
        </w:rPr>
        <w:t>近五年，以第一作者发表JCR一区(JCR分区)4篇，且以第一作者发表ESI高被引论文（全球1%范围）1篇；或者获得国家自然科学、技术发明、科技进步一等奖，中国高校人文社会科学研究优秀成果一等奖等，获奖有个人排名。</w:t>
      </w:r>
    </w:p>
    <w:p>
      <w:pPr>
        <w:ind w:firstLine="576" w:firstLineChars="192"/>
        <w:rPr>
          <w:rFonts w:ascii="仿宋" w:hAnsi="仿宋" w:eastAsia="仿宋"/>
          <w:sz w:val="30"/>
          <w:szCs w:val="30"/>
        </w:rPr>
      </w:pPr>
      <w:r>
        <w:rPr>
          <w:rFonts w:hint="eastAsia" w:ascii="仿宋" w:hAnsi="仿宋" w:eastAsia="仿宋"/>
          <w:sz w:val="30"/>
          <w:szCs w:val="30"/>
        </w:rPr>
        <w:t>2.第二类博士</w:t>
      </w:r>
    </w:p>
    <w:p>
      <w:pPr>
        <w:ind w:firstLine="576" w:firstLineChars="192"/>
        <w:rPr>
          <w:rFonts w:ascii="仿宋" w:hAnsi="仿宋" w:eastAsia="仿宋"/>
          <w:sz w:val="30"/>
          <w:szCs w:val="30"/>
        </w:rPr>
      </w:pPr>
      <w:r>
        <w:rPr>
          <w:rFonts w:hint="eastAsia" w:ascii="仿宋" w:hAnsi="仿宋" w:eastAsia="仿宋"/>
          <w:sz w:val="30"/>
          <w:szCs w:val="30"/>
        </w:rPr>
        <w:t>年龄45岁及以下，满足下列条件的博士，提供安家费58万元；提供科研启动费30万元；直接聘为校聘教授岗位，享受教授（专业技术四级）岗位的绩效工资待遇。</w:t>
      </w:r>
    </w:p>
    <w:p>
      <w:pPr>
        <w:ind w:firstLine="576" w:firstLineChars="192"/>
        <w:rPr>
          <w:rFonts w:ascii="仿宋" w:hAnsi="仿宋" w:eastAsia="仿宋"/>
          <w:sz w:val="30"/>
          <w:szCs w:val="30"/>
        </w:rPr>
      </w:pPr>
      <w:r>
        <w:rPr>
          <w:rFonts w:hint="eastAsia" w:ascii="仿宋" w:hAnsi="仿宋" w:eastAsia="仿宋"/>
          <w:sz w:val="30"/>
          <w:szCs w:val="30"/>
        </w:rPr>
        <w:t>（1）近五年以第一作者发表JCR一区(JCR分区)4篇；或获得国家自然科学、技术发明、科技进步二等奖，中国高校人文社会科学研究优秀成果二等奖，获奖有个人排名；</w:t>
      </w:r>
    </w:p>
    <w:p>
      <w:pPr>
        <w:ind w:firstLine="576" w:firstLineChars="192"/>
        <w:rPr>
          <w:rFonts w:ascii="仿宋" w:hAnsi="仿宋" w:eastAsia="仿宋"/>
          <w:sz w:val="30"/>
          <w:szCs w:val="30"/>
        </w:rPr>
      </w:pPr>
      <w:r>
        <w:rPr>
          <w:rFonts w:hint="eastAsia" w:ascii="仿宋" w:hAnsi="仿宋" w:eastAsia="仿宋"/>
          <w:sz w:val="30"/>
          <w:szCs w:val="30"/>
        </w:rPr>
        <w:t>（2）在本科高校任教的教授、三甲医院的主任医师、大型科研机构的研究员、大型企业的研究员级高级工程师年龄可适当放宽。</w:t>
      </w:r>
      <w:r>
        <w:rPr>
          <w:rFonts w:hint="eastAsia" w:ascii="仿宋" w:hAnsi="仿宋" w:eastAsia="仿宋"/>
          <w:sz w:val="30"/>
          <w:szCs w:val="30"/>
        </w:rPr>
        <w:tab/>
      </w:r>
    </w:p>
    <w:p>
      <w:pPr>
        <w:ind w:firstLine="576" w:firstLineChars="192"/>
        <w:rPr>
          <w:rFonts w:ascii="仿宋" w:hAnsi="仿宋" w:eastAsia="仿宋"/>
          <w:sz w:val="30"/>
          <w:szCs w:val="30"/>
        </w:rPr>
      </w:pPr>
      <w:r>
        <w:rPr>
          <w:rFonts w:hint="eastAsia" w:ascii="仿宋" w:hAnsi="仿宋" w:eastAsia="仿宋"/>
          <w:sz w:val="30"/>
          <w:szCs w:val="30"/>
        </w:rPr>
        <w:t>3.第三类博士</w:t>
      </w:r>
    </w:p>
    <w:p>
      <w:pPr>
        <w:ind w:firstLine="576" w:firstLineChars="192"/>
        <w:rPr>
          <w:rFonts w:ascii="仿宋" w:hAnsi="仿宋" w:eastAsia="仿宋"/>
          <w:sz w:val="30"/>
          <w:szCs w:val="30"/>
        </w:rPr>
      </w:pPr>
      <w:r>
        <w:rPr>
          <w:rFonts w:hint="eastAsia" w:ascii="仿宋" w:hAnsi="仿宋" w:eastAsia="仿宋"/>
          <w:sz w:val="30"/>
          <w:szCs w:val="30"/>
        </w:rPr>
        <w:t>年龄40岁及以下，满足下列条件之一的博士，提供安家费48万元；提供科研启动费20万元；直接聘为校聘副教授岗位，享受副教授（专业技术七级）岗位的绩效工资待遇。</w:t>
      </w:r>
    </w:p>
    <w:p>
      <w:pPr>
        <w:ind w:firstLine="576" w:firstLineChars="192"/>
        <w:rPr>
          <w:rFonts w:ascii="仿宋" w:hAnsi="仿宋" w:eastAsia="仿宋"/>
          <w:sz w:val="30"/>
          <w:szCs w:val="30"/>
        </w:rPr>
      </w:pPr>
      <w:r>
        <w:rPr>
          <w:rFonts w:hint="eastAsia" w:ascii="仿宋" w:hAnsi="仿宋" w:eastAsia="仿宋"/>
          <w:sz w:val="30"/>
          <w:szCs w:val="30"/>
        </w:rPr>
        <w:t>（1）近五年以第一作者发表JCR一区(JCR分区)论文2篇；或获得省部级（含国防、军队）自然科学、技术发明（专利）、科技进步一等奖，省部级哲学社会科学成果一等奖、国家社科基金项目优秀成果奖一等奖，获奖有个人排名；或者以第一完成人获得国家发明专利3项及以上；或者主持过国家自然科学基金面上项目、青年科学、专项基金项目，国家社科基金规划项目、后期资助项目，国家科技重大专项项目课题任务，国家重点研发计划课题任务，国家科技部科技支撑计划项目、科技部技术创新引导专项，国防重点项目及以上课题1项及以上；</w:t>
      </w:r>
    </w:p>
    <w:p>
      <w:pPr>
        <w:ind w:firstLine="576" w:firstLineChars="192"/>
        <w:rPr>
          <w:rFonts w:ascii="仿宋" w:hAnsi="仿宋" w:eastAsia="仿宋"/>
          <w:sz w:val="30"/>
          <w:szCs w:val="30"/>
        </w:rPr>
      </w:pPr>
      <w:r>
        <w:rPr>
          <w:rFonts w:hint="eastAsia" w:ascii="仿宋" w:hAnsi="仿宋" w:eastAsia="仿宋"/>
          <w:sz w:val="30"/>
          <w:szCs w:val="30"/>
        </w:rPr>
        <w:t>（2）在本科高校任教的副教授、三甲医院的副主任医师、大型科研机构和企业的高级工程师、优秀博士后、海外知名大学（或科研机构）获得博士学位（被2名及以上海外同行知名教授推荐）的，</w:t>
      </w:r>
      <w:r>
        <w:rPr>
          <w:rFonts w:ascii="仿宋" w:hAnsi="仿宋" w:eastAsia="仿宋"/>
          <w:sz w:val="30"/>
          <w:szCs w:val="30"/>
        </w:rPr>
        <w:t>年龄可</w:t>
      </w:r>
      <w:r>
        <w:rPr>
          <w:rFonts w:hint="eastAsia" w:ascii="仿宋" w:hAnsi="仿宋" w:eastAsia="仿宋"/>
          <w:sz w:val="30"/>
          <w:szCs w:val="30"/>
        </w:rPr>
        <w:t>适当放宽。</w:t>
      </w:r>
    </w:p>
    <w:p>
      <w:pPr>
        <w:ind w:firstLine="576" w:firstLineChars="192"/>
        <w:rPr>
          <w:rFonts w:ascii="仿宋" w:hAnsi="仿宋" w:eastAsia="仿宋"/>
          <w:sz w:val="30"/>
          <w:szCs w:val="30"/>
        </w:rPr>
      </w:pPr>
      <w:r>
        <w:rPr>
          <w:rFonts w:hint="eastAsia" w:ascii="仿宋" w:hAnsi="仿宋" w:eastAsia="仿宋"/>
          <w:sz w:val="30"/>
          <w:szCs w:val="30"/>
        </w:rPr>
        <w:t>4.第四类博士</w:t>
      </w:r>
    </w:p>
    <w:p>
      <w:pPr>
        <w:ind w:firstLine="576" w:firstLineChars="192"/>
        <w:rPr>
          <w:rFonts w:ascii="仿宋" w:hAnsi="仿宋" w:eastAsia="仿宋"/>
          <w:sz w:val="30"/>
          <w:szCs w:val="30"/>
        </w:rPr>
      </w:pPr>
      <w:r>
        <w:rPr>
          <w:rFonts w:hint="eastAsia" w:ascii="仿宋" w:hAnsi="仿宋" w:eastAsia="仿宋"/>
          <w:sz w:val="30"/>
          <w:szCs w:val="30"/>
        </w:rPr>
        <w:t>年龄35岁及以下，优秀急需专业的博士，提供安家费38万元；提供科研启动费10万元；直接聘任为讲师岗位，享受讲师最高级（专业技术八级）岗位的绩效工资待遇。</w:t>
      </w:r>
    </w:p>
    <w:p>
      <w:pPr>
        <w:ind w:firstLine="576" w:firstLineChars="192"/>
        <w:rPr>
          <w:rFonts w:ascii="仿宋" w:hAnsi="仿宋" w:eastAsia="仿宋"/>
          <w:sz w:val="30"/>
          <w:szCs w:val="30"/>
        </w:rPr>
      </w:pPr>
      <w:r>
        <w:rPr>
          <w:rFonts w:hint="eastAsia" w:ascii="仿宋" w:hAnsi="仿宋" w:eastAsia="仿宋"/>
          <w:sz w:val="30"/>
          <w:szCs w:val="30"/>
        </w:rPr>
        <w:t>5.对于我校需要的特别优秀的人才，可以实行特别通道，依据业绩，安家费、科研启动费等相关待遇可以采取一事一议。</w:t>
      </w:r>
    </w:p>
    <w:p>
      <w:pPr>
        <w:ind w:firstLine="578" w:firstLineChars="192"/>
        <w:rPr>
          <w:rFonts w:ascii="仿宋" w:hAnsi="仿宋" w:eastAsia="仿宋"/>
          <w:sz w:val="30"/>
          <w:szCs w:val="30"/>
        </w:rPr>
      </w:pPr>
      <w:r>
        <w:rPr>
          <w:rFonts w:hint="eastAsia" w:ascii="仿宋" w:hAnsi="仿宋" w:eastAsia="仿宋"/>
          <w:b/>
          <w:bCs/>
          <w:sz w:val="30"/>
          <w:szCs w:val="30"/>
        </w:rPr>
        <w:t>第七条</w:t>
      </w:r>
      <w:r>
        <w:rPr>
          <w:rFonts w:hint="eastAsia" w:ascii="仿宋" w:hAnsi="仿宋" w:eastAsia="仿宋"/>
          <w:sz w:val="30"/>
          <w:szCs w:val="30"/>
        </w:rPr>
        <w:t xml:space="preserve"> 对于来学校报到前已婚的博士，综合考虑其学术背景和学术水平，可以考虑其配偶的安置，具体办法如下：</w:t>
      </w:r>
    </w:p>
    <w:p>
      <w:pPr>
        <w:ind w:firstLine="576" w:firstLineChars="192"/>
        <w:rPr>
          <w:rFonts w:ascii="仿宋" w:hAnsi="仿宋" w:eastAsia="仿宋"/>
          <w:sz w:val="30"/>
          <w:szCs w:val="30"/>
        </w:rPr>
      </w:pPr>
      <w:r>
        <w:rPr>
          <w:rFonts w:hint="eastAsia" w:ascii="仿宋" w:hAnsi="仿宋" w:eastAsia="仿宋"/>
          <w:sz w:val="30"/>
          <w:szCs w:val="30"/>
        </w:rPr>
        <w:t>对于满足第六条1至3项条件的博士，其配偶有全日制本科以上学历或硕士及以上学位，学校以人事代理方式安排工作。对于满足第六条第</w:t>
      </w:r>
      <w:r>
        <w:rPr>
          <w:rFonts w:ascii="仿宋" w:hAnsi="仿宋" w:eastAsia="仿宋"/>
          <w:sz w:val="30"/>
          <w:szCs w:val="30"/>
        </w:rPr>
        <w:t>4项条件的</w:t>
      </w:r>
      <w:r>
        <w:rPr>
          <w:rFonts w:hint="eastAsia" w:ascii="仿宋" w:hAnsi="仿宋" w:eastAsia="仿宋"/>
          <w:sz w:val="30"/>
          <w:szCs w:val="30"/>
        </w:rPr>
        <w:t>博士，其配偶有全日制硕士研究生学历及以上学位，学校以人事代理方式安排工作。</w:t>
      </w:r>
    </w:p>
    <w:p>
      <w:pPr>
        <w:ind w:firstLine="576" w:firstLineChars="192"/>
        <w:rPr>
          <w:rFonts w:ascii="仿宋" w:hAnsi="仿宋" w:eastAsia="仿宋"/>
          <w:sz w:val="30"/>
          <w:szCs w:val="30"/>
        </w:rPr>
      </w:pPr>
      <w:r>
        <w:rPr>
          <w:rFonts w:hint="eastAsia" w:ascii="仿宋" w:hAnsi="仿宋" w:eastAsia="仿宋"/>
          <w:sz w:val="30"/>
          <w:szCs w:val="30"/>
        </w:rPr>
        <w:t>配偶的年龄应符合引进博士的相应层次年龄要求，身心健康，满足岗位需求，经本人申请，用人单位考核合格，学校安排工作。</w:t>
      </w:r>
    </w:p>
    <w:p>
      <w:pPr>
        <w:ind w:firstLine="578" w:firstLineChars="192"/>
        <w:rPr>
          <w:rFonts w:ascii="仿宋" w:hAnsi="仿宋" w:eastAsia="仿宋"/>
          <w:sz w:val="30"/>
          <w:szCs w:val="30"/>
        </w:rPr>
      </w:pPr>
      <w:r>
        <w:rPr>
          <w:rFonts w:hint="eastAsia" w:ascii="仿宋" w:hAnsi="仿宋" w:eastAsia="仿宋"/>
          <w:b/>
          <w:bCs/>
          <w:sz w:val="30"/>
          <w:szCs w:val="30"/>
        </w:rPr>
        <w:t>第八条</w:t>
      </w:r>
      <w:r>
        <w:rPr>
          <w:rFonts w:hint="eastAsia" w:ascii="仿宋" w:hAnsi="仿宋" w:eastAsia="仿宋"/>
          <w:sz w:val="30"/>
          <w:szCs w:val="30"/>
        </w:rPr>
        <w:t xml:space="preserve"> 学校引进的博士，除了享受南华大学在职在岗同类人员薪酬待遇外，符合条件的，还可申报“南华大学高层次人才”人选等。</w:t>
      </w:r>
    </w:p>
    <w:p>
      <w:pPr>
        <w:ind w:firstLine="578" w:firstLineChars="192"/>
        <w:rPr>
          <w:rFonts w:ascii="仿宋" w:hAnsi="仿宋" w:eastAsia="仿宋"/>
          <w:sz w:val="30"/>
          <w:szCs w:val="30"/>
        </w:rPr>
      </w:pPr>
      <w:r>
        <w:rPr>
          <w:rFonts w:ascii="仿宋" w:hAnsi="仿宋" w:eastAsia="仿宋"/>
          <w:b/>
          <w:bCs/>
          <w:sz w:val="30"/>
          <w:szCs w:val="30"/>
        </w:rPr>
        <w:t>第九条</w:t>
      </w:r>
      <w:r>
        <w:rPr>
          <w:rFonts w:hint="eastAsia" w:ascii="仿宋" w:hAnsi="仿宋" w:eastAsia="仿宋"/>
          <w:sz w:val="30"/>
          <w:szCs w:val="30"/>
        </w:rPr>
        <w:t xml:space="preserve"> 学校引进的博士，直接聘为校聘教授、副教授和讲师岗位的聘期为5年。直接聘为校聘教授、副教授岗位的博士第3年末进行中期考核，中期考核的办法见校聘职称评审管理相关规定。</w:t>
      </w:r>
    </w:p>
    <w:p>
      <w:pPr>
        <w:ind w:firstLine="578" w:firstLineChars="192"/>
        <w:rPr>
          <w:rFonts w:ascii="仿宋" w:hAnsi="仿宋" w:eastAsia="仿宋"/>
          <w:sz w:val="30"/>
          <w:szCs w:val="30"/>
        </w:rPr>
      </w:pPr>
      <w:r>
        <w:rPr>
          <w:rFonts w:hint="eastAsia" w:ascii="仿宋" w:hAnsi="仿宋" w:eastAsia="仿宋"/>
          <w:b/>
          <w:bCs/>
          <w:sz w:val="30"/>
          <w:szCs w:val="30"/>
        </w:rPr>
        <w:t>第十条</w:t>
      </w:r>
      <w:r>
        <w:rPr>
          <w:rFonts w:hint="eastAsia" w:ascii="仿宋" w:hAnsi="仿宋" w:eastAsia="仿宋"/>
          <w:sz w:val="30"/>
          <w:szCs w:val="30"/>
        </w:rPr>
        <w:t xml:space="preserve"> 学校引进的博士在直接聘为校聘岗位的聘期结束后，依据校聘职称条件，“第一类博士”和“第二类博士”可再次申报正高级或者副高级校聘职称；“第三类博士”和“第四类博士”可申报副高级校聘职称。</w:t>
      </w:r>
    </w:p>
    <w:p>
      <w:pPr>
        <w:ind w:firstLine="602"/>
        <w:jc w:val="center"/>
        <w:rPr>
          <w:rFonts w:ascii="仿宋" w:hAnsi="仿宋" w:eastAsia="仿宋"/>
          <w:sz w:val="30"/>
          <w:szCs w:val="30"/>
        </w:rPr>
      </w:pPr>
      <w:r>
        <w:rPr>
          <w:rFonts w:hint="eastAsia" w:ascii="仿宋" w:hAnsi="仿宋" w:eastAsia="仿宋"/>
          <w:b/>
          <w:sz w:val="30"/>
          <w:szCs w:val="30"/>
        </w:rPr>
        <w:t>第三章 管理与考核</w:t>
      </w:r>
    </w:p>
    <w:p>
      <w:pPr>
        <w:ind w:firstLine="578" w:firstLineChars="192"/>
        <w:rPr>
          <w:rFonts w:ascii="仿宋" w:hAnsi="仿宋" w:eastAsia="仿宋"/>
          <w:sz w:val="30"/>
          <w:szCs w:val="30"/>
        </w:rPr>
      </w:pPr>
      <w:r>
        <w:rPr>
          <w:rFonts w:hint="eastAsia" w:ascii="仿宋" w:hAnsi="仿宋" w:eastAsia="仿宋"/>
          <w:b/>
          <w:bCs/>
          <w:sz w:val="30"/>
          <w:szCs w:val="30"/>
        </w:rPr>
        <w:t>第十一条</w:t>
      </w:r>
      <w:r>
        <w:rPr>
          <w:rFonts w:hint="eastAsia" w:ascii="仿宋" w:hAnsi="仿宋" w:eastAsia="仿宋"/>
          <w:sz w:val="30"/>
          <w:szCs w:val="30"/>
        </w:rPr>
        <w:t xml:space="preserve"> 学校对引进的博士，同校内其他专业技术人才一样，实行岗位聘任、目标考核和合同管理。学校鼓励新引进的博士在我校博士后流动站从事博士后研究，按照博士后进行考核。新进的博士应自觉遵守国家法律法规及学校的各项规章制度，认真履行与学校、院部签订的协议，服从学校安排。</w:t>
      </w:r>
    </w:p>
    <w:p>
      <w:pPr>
        <w:ind w:firstLine="578" w:firstLineChars="192"/>
        <w:rPr>
          <w:rFonts w:ascii="仿宋" w:hAnsi="仿宋" w:eastAsia="仿宋"/>
          <w:sz w:val="30"/>
          <w:szCs w:val="30"/>
        </w:rPr>
      </w:pPr>
      <w:r>
        <w:rPr>
          <w:rFonts w:hint="eastAsia" w:ascii="仿宋" w:hAnsi="仿宋" w:eastAsia="仿宋"/>
          <w:b/>
          <w:bCs/>
          <w:sz w:val="30"/>
          <w:szCs w:val="30"/>
        </w:rPr>
        <w:t xml:space="preserve">第十二条 </w:t>
      </w:r>
      <w:r>
        <w:rPr>
          <w:rFonts w:hint="eastAsia" w:ascii="仿宋" w:hAnsi="仿宋" w:eastAsia="仿宋"/>
          <w:sz w:val="30"/>
          <w:szCs w:val="30"/>
        </w:rPr>
        <w:t>学校引进的博士，其在学校实际服务期为8年。在服务期限内，如因个人原因终止协议，要求调离、辞职、自费出国或被学校解聘等，须承担相应的违约责任。</w:t>
      </w:r>
    </w:p>
    <w:p>
      <w:pPr>
        <w:ind w:firstLine="578" w:firstLineChars="192"/>
        <w:rPr>
          <w:rFonts w:ascii="仿宋" w:hAnsi="仿宋" w:eastAsia="仿宋"/>
          <w:sz w:val="30"/>
          <w:szCs w:val="30"/>
        </w:rPr>
      </w:pPr>
      <w:r>
        <w:rPr>
          <w:rFonts w:hint="eastAsia" w:ascii="仿宋" w:hAnsi="仿宋" w:eastAsia="仿宋"/>
          <w:b/>
          <w:bCs/>
          <w:sz w:val="30"/>
          <w:szCs w:val="30"/>
        </w:rPr>
        <w:t>第十三条</w:t>
      </w:r>
      <w:r>
        <w:rPr>
          <w:rFonts w:hint="eastAsia" w:ascii="仿宋" w:hAnsi="仿宋" w:eastAsia="仿宋"/>
          <w:sz w:val="30"/>
          <w:szCs w:val="30"/>
        </w:rPr>
        <w:t xml:space="preserve"> 引进博士的安家费首期发放50%，其余分7个年度平均发放。</w:t>
      </w:r>
    </w:p>
    <w:p>
      <w:pPr>
        <w:ind w:firstLine="578" w:firstLineChars="192"/>
        <w:rPr>
          <w:rFonts w:ascii="仿宋" w:hAnsi="仿宋" w:eastAsia="仿宋"/>
          <w:sz w:val="30"/>
          <w:szCs w:val="30"/>
        </w:rPr>
      </w:pPr>
      <w:r>
        <w:rPr>
          <w:rFonts w:hint="eastAsia" w:ascii="仿宋" w:hAnsi="仿宋" w:eastAsia="仿宋"/>
          <w:b/>
          <w:bCs/>
          <w:sz w:val="30"/>
          <w:szCs w:val="30"/>
        </w:rPr>
        <w:t>第十四条</w:t>
      </w:r>
      <w:r>
        <w:rPr>
          <w:rFonts w:hint="eastAsia" w:ascii="仿宋" w:hAnsi="仿宋" w:eastAsia="仿宋"/>
          <w:sz w:val="30"/>
          <w:szCs w:val="30"/>
        </w:rPr>
        <w:t xml:space="preserve"> 学院、直属型附属医院等基层用人单位是学校人才引进工作的主要责任单位。学校将定期对各基层单位、直属型附属医院的人才引进工作进行考核。对于人才工作成绩特别突出的部门，学校将给予奖励。对于不采取有效措施，人才引进工作完成不到位，特别是学历层次、学缘结构亟待改善，而长期没有得到改善、严重影响相关学科发展的单位，学校将予以批评，并视情况进行一定的经济处罚。</w:t>
      </w:r>
    </w:p>
    <w:p>
      <w:pPr>
        <w:ind w:firstLine="0" w:firstLineChars="0"/>
        <w:jc w:val="center"/>
        <w:rPr>
          <w:rFonts w:ascii="仿宋" w:hAnsi="仿宋" w:eastAsia="仿宋"/>
          <w:sz w:val="30"/>
          <w:szCs w:val="30"/>
        </w:rPr>
      </w:pPr>
      <w:r>
        <w:rPr>
          <w:rFonts w:hint="eastAsia" w:ascii="仿宋" w:hAnsi="仿宋" w:eastAsia="仿宋"/>
          <w:b/>
          <w:sz w:val="30"/>
          <w:szCs w:val="30"/>
        </w:rPr>
        <w:t>第四章 附则</w:t>
      </w:r>
    </w:p>
    <w:p>
      <w:pPr>
        <w:ind w:firstLine="602"/>
        <w:rPr>
          <w:rFonts w:ascii="仿宋" w:hAnsi="仿宋" w:eastAsia="仿宋"/>
          <w:sz w:val="30"/>
          <w:szCs w:val="30"/>
        </w:rPr>
      </w:pPr>
      <w:r>
        <w:rPr>
          <w:rFonts w:hint="eastAsia" w:ascii="仿宋" w:hAnsi="仿宋" w:eastAsia="仿宋"/>
          <w:b/>
          <w:bCs/>
          <w:sz w:val="30"/>
          <w:szCs w:val="30"/>
        </w:rPr>
        <w:t>第十五条</w:t>
      </w:r>
      <w:r>
        <w:rPr>
          <w:rFonts w:hint="eastAsia" w:ascii="仿宋" w:hAnsi="仿宋" w:eastAsia="仿宋"/>
          <w:sz w:val="30"/>
          <w:szCs w:val="30"/>
        </w:rPr>
        <w:t xml:space="preserve"> 本办法自2020年1月1日起实施，学校直属型附属医院优秀人才引进工作参照本规定依据各医院的实际情况另行制定。学校原《南华大学优秀人才引进实施暂行办法》（南华校发〔2016〕83号）废止。</w:t>
      </w:r>
    </w:p>
    <w:p>
      <w:pPr>
        <w:ind w:firstLine="576" w:firstLineChars="192"/>
      </w:pPr>
      <w:r>
        <w:rPr>
          <w:rFonts w:hint="eastAsia" w:ascii="仿宋" w:hAnsi="仿宋" w:eastAsia="仿宋"/>
          <w:sz w:val="30"/>
          <w:szCs w:val="30"/>
        </w:rPr>
        <w:t>本办法由学校人力资源处负责解释。</w:t>
      </w:r>
      <w:r>
        <w:rPr>
          <w:rFonts w:ascii="仿宋" w:hAnsi="仿宋" w:eastAsia="仿宋"/>
          <w:sz w:val="30"/>
          <w:szCs w:val="30"/>
        </w:rPr>
        <w:fldChar w:fldCharType="end"/>
      </w:r>
    </w:p>
    <w:p>
      <w:pPr>
        <w:ind w:left="460" w:firstLine="0" w:firstLineChars="0"/>
        <w:rPr>
          <w:rFonts w:ascii="仿宋" w:hAnsi="仿宋" w:eastAsia="仿宋"/>
          <w:sz w:val="30"/>
          <w:szCs w:val="30"/>
        </w:rPr>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rPr>
          <w:rFonts w:hint="eastAsia"/>
        </w:rPr>
      </w:pPr>
    </w:p>
    <w:p>
      <w:pPr>
        <w:pStyle w:val="2"/>
        <w:ind w:leftChars="0" w:firstLine="0" w:firstLineChars="0"/>
        <w:sectPr>
          <w:type w:val="continuous"/>
          <w:pgSz w:w="11906" w:h="16838"/>
          <w:pgMar w:top="1440" w:right="1800" w:bottom="1440" w:left="1800" w:header="851" w:footer="992" w:gutter="0"/>
          <w:cols w:space="720" w:num="2"/>
          <w:docGrid w:type="lines" w:linePitch="312" w:charSpace="0"/>
        </w:sectPr>
      </w:pPr>
    </w:p>
    <w:p>
      <w:pPr>
        <w:spacing w:before="120" w:after="120"/>
        <w:ind w:firstLine="0" w:firstLineChars="0"/>
        <w:jc w:val="center"/>
        <w:rPr>
          <w:rFonts w:hint="eastAsia" w:ascii="黑体" w:hAnsi="黑体" w:eastAsia="黑体"/>
          <w:b/>
          <w:bCs/>
          <w:sz w:val="40"/>
          <w:szCs w:val="40"/>
        </w:rPr>
      </w:pPr>
      <w:r>
        <w:rPr>
          <w:rFonts w:hint="eastAsia" w:ascii="黑体" w:hAnsi="黑体" w:eastAsia="黑体"/>
          <w:b/>
          <w:bCs/>
          <w:sz w:val="40"/>
          <w:szCs w:val="40"/>
        </w:rPr>
        <w:t xml:space="preserve">充分认识颁布实施民法典重大意义 </w:t>
      </w:r>
    </w:p>
    <w:p>
      <w:pPr>
        <w:spacing w:before="120" w:after="120"/>
        <w:ind w:firstLine="0" w:firstLineChars="0"/>
        <w:jc w:val="center"/>
        <w:rPr>
          <w:rFonts w:hint="eastAsia" w:ascii="黑体" w:hAnsi="黑体" w:eastAsia="黑体"/>
          <w:b/>
          <w:bCs/>
          <w:sz w:val="40"/>
          <w:szCs w:val="40"/>
        </w:rPr>
      </w:pPr>
      <w:r>
        <w:rPr>
          <w:rFonts w:hint="eastAsia" w:ascii="黑体" w:hAnsi="黑体" w:eastAsia="黑体"/>
          <w:b/>
          <w:bCs/>
          <w:sz w:val="40"/>
          <w:szCs w:val="40"/>
        </w:rPr>
        <w:t>依法更好保障人民合法权益</w:t>
      </w:r>
    </w:p>
    <w:p>
      <w:pPr>
        <w:spacing w:before="120" w:after="120"/>
        <w:ind w:firstLine="0" w:firstLineChars="0"/>
        <w:jc w:val="center"/>
        <w:rPr>
          <w:rFonts w:hint="eastAsia" w:ascii="仿宋" w:hAnsi="仿宋" w:eastAsia="仿宋" w:cs="仿宋"/>
          <w:b/>
          <w:bCs/>
          <w:sz w:val="30"/>
          <w:szCs w:val="30"/>
        </w:rPr>
      </w:pPr>
      <w:r>
        <w:rPr>
          <w:rFonts w:hint="eastAsia" w:ascii="仿宋" w:hAnsi="仿宋" w:eastAsia="仿宋" w:cs="仿宋"/>
          <w:b/>
          <w:bCs/>
          <w:sz w:val="30"/>
          <w:szCs w:val="30"/>
        </w:rPr>
        <w:t>习近平</w:t>
      </w:r>
    </w:p>
    <w:p>
      <w:pPr>
        <w:spacing w:before="120" w:after="120"/>
        <w:ind w:firstLine="0" w:firstLineChars="0"/>
        <w:jc w:val="center"/>
        <w:rPr>
          <w:rFonts w:hint="eastAsia" w:ascii="仿宋" w:hAnsi="仿宋" w:eastAsia="仿宋" w:cs="仿宋"/>
          <w:b/>
          <w:bCs/>
          <w:sz w:val="30"/>
          <w:szCs w:val="30"/>
        </w:rPr>
      </w:pPr>
      <w:r>
        <w:rPr>
          <w:rFonts w:hint="eastAsia" w:ascii="仿宋" w:hAnsi="仿宋" w:eastAsia="仿宋" w:cs="仿宋"/>
          <w:b/>
          <w:bCs/>
          <w:sz w:val="30"/>
          <w:szCs w:val="30"/>
        </w:rPr>
        <w:t>来源：《求是》2020年12期</w:t>
      </w:r>
    </w:p>
    <w:p>
      <w:pPr>
        <w:spacing w:before="120" w:after="120" w:line="360" w:lineRule="auto"/>
        <w:ind w:left="460" w:firstLine="0" w:firstLineChars="0"/>
        <w:jc w:val="center"/>
        <w:rPr>
          <w:rFonts w:hint="eastAsia" w:ascii="仿宋" w:hAnsi="仿宋" w:eastAsia="仿宋" w:cs="仿宋"/>
          <w:sz w:val="30"/>
          <w:szCs w:val="30"/>
        </w:rPr>
        <w:sectPr>
          <w:type w:val="continuous"/>
          <w:pgSz w:w="11906" w:h="16838"/>
          <w:pgMar w:top="1440" w:right="1800" w:bottom="1440" w:left="1800" w:header="851" w:footer="992" w:gutter="0"/>
          <w:cols w:space="720" w:num="1"/>
          <w:docGrid w:type="lines" w:linePitch="312" w:charSpace="0"/>
        </w:sectPr>
      </w:pPr>
    </w:p>
    <w:p>
      <w:pPr>
        <w:ind w:left="460" w:firstLine="600"/>
        <w:rPr>
          <w:rFonts w:ascii="仿宋" w:hAnsi="仿宋" w:eastAsia="仿宋"/>
          <w:sz w:val="30"/>
          <w:szCs w:val="30"/>
        </w:rPr>
      </w:pPr>
      <w:r>
        <w:rPr>
          <w:rFonts w:hint="eastAsia" w:ascii="仿宋" w:hAnsi="仿宋" w:eastAsia="仿宋"/>
          <w:sz w:val="30"/>
          <w:szCs w:val="30"/>
        </w:rPr>
        <w:t>5月28日，十三届全国人大三次会议审议通过了《中华人民共和国民法典》，这是新中国成立以来第一部以“法典”命名的法律，是新时代我国社会主义法治建设的重大成果。安排这次集体学习，目的是充分认识颁布实施民法典的重大意义，推动民法典实施，以更好推进全面依法治国、建设社会主义法治国家，更好保障人民权益。</w:t>
      </w:r>
    </w:p>
    <w:p>
      <w:pPr>
        <w:ind w:left="460" w:firstLine="0" w:firstLineChars="0"/>
        <w:rPr>
          <w:rFonts w:hint="eastAsia" w:ascii="仿宋" w:hAnsi="仿宋" w:eastAsia="仿宋"/>
          <w:sz w:val="30"/>
          <w:szCs w:val="30"/>
        </w:rPr>
      </w:pPr>
      <w:r>
        <w:rPr>
          <w:rFonts w:hint="eastAsia" w:ascii="仿宋" w:hAnsi="仿宋" w:eastAsia="仿宋"/>
          <w:sz w:val="30"/>
          <w:szCs w:val="30"/>
        </w:rPr>
        <w:t>　　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2001年4次启动制定和编纂民法典相关工作，但由于条件所限没有完成。</w:t>
      </w:r>
    </w:p>
    <w:p>
      <w:pPr>
        <w:ind w:left="460" w:firstLine="0" w:firstLineChars="0"/>
        <w:rPr>
          <w:rFonts w:hint="eastAsia" w:ascii="仿宋" w:hAnsi="仿宋" w:eastAsia="仿宋"/>
          <w:sz w:val="30"/>
          <w:szCs w:val="30"/>
        </w:rPr>
      </w:pPr>
      <w:r>
        <w:rPr>
          <w:rFonts w:hint="eastAsia" w:ascii="仿宋" w:hAnsi="仿宋" w:eastAsia="仿宋"/>
          <w:sz w:val="30"/>
          <w:szCs w:val="30"/>
        </w:rPr>
        <w:t>　　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ind w:left="460" w:firstLine="600"/>
        <w:rPr>
          <w:rFonts w:ascii="仿宋" w:hAnsi="仿宋" w:eastAsia="仿宋"/>
          <w:sz w:val="30"/>
          <w:szCs w:val="30"/>
        </w:rPr>
      </w:pPr>
      <w:r>
        <w:rPr>
          <w:rFonts w:hint="eastAsia" w:ascii="仿宋" w:hAnsi="仿宋" w:eastAsia="仿宋"/>
          <w:sz w:val="30"/>
          <w:szCs w:val="30"/>
        </w:rPr>
        <w:t>党的十八大以来，我们顺应实践发展要求和人民群众期待，把编纂民法典摆上重要日程。党的十八届四中全会作出关于全面推进依法治国若干重大问题的决定，其中对编纂民法典作出部署。之后，我主持3次中央政治局常委会会议，分别审议民法总则、民法典各分编、民法典3个草案。在各方面共同努力下，经过5年多工作，民法典终于颁布实施，实现了几代人的夙愿。</w:t>
      </w:r>
    </w:p>
    <w:p>
      <w:pPr>
        <w:ind w:left="460" w:firstLine="600"/>
        <w:rPr>
          <w:rFonts w:hint="eastAsia" w:ascii="仿宋" w:hAnsi="仿宋" w:eastAsia="仿宋"/>
          <w:sz w:val="30"/>
          <w:szCs w:val="30"/>
        </w:rPr>
      </w:pPr>
      <w:r>
        <w:rPr>
          <w:rFonts w:hint="eastAsia" w:ascii="仿宋" w:hAnsi="仿宋" w:eastAsia="仿宋"/>
          <w:sz w:val="30"/>
          <w:szCs w:val="30"/>
        </w:rPr>
        <w:t>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460" w:firstLine="600"/>
        <w:rPr>
          <w:rFonts w:hint="eastAsia" w:ascii="仿宋" w:hAnsi="仿宋" w:eastAsia="仿宋"/>
          <w:sz w:val="30"/>
          <w:szCs w:val="30"/>
        </w:rPr>
      </w:pPr>
      <w:r>
        <w:rPr>
          <w:rFonts w:hint="eastAsia" w:ascii="仿宋" w:hAnsi="仿宋" w:eastAsia="仿宋"/>
          <w:sz w:val="30"/>
          <w:szCs w:val="30"/>
        </w:rPr>
        <w:t>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ind w:left="460" w:firstLine="602"/>
        <w:rPr>
          <w:rFonts w:hint="eastAsia" w:ascii="仿宋" w:hAnsi="仿宋" w:eastAsia="仿宋"/>
          <w:sz w:val="30"/>
          <w:szCs w:val="30"/>
        </w:rPr>
      </w:pPr>
      <w:r>
        <w:rPr>
          <w:rFonts w:hint="eastAsia" w:ascii="仿宋" w:hAnsi="仿宋" w:eastAsia="仿宋"/>
          <w:b/>
          <w:bCs/>
          <w:sz w:val="30"/>
          <w:szCs w:val="30"/>
        </w:rPr>
        <w:t>第一，加强民法典重大意义的宣传教育。</w:t>
      </w:r>
      <w:r>
        <w:rPr>
          <w:rFonts w:hint="eastAsia" w:ascii="仿宋" w:hAnsi="仿宋" w:eastAsia="仿宋"/>
          <w:sz w:val="30"/>
          <w:szCs w:val="30"/>
        </w:rPr>
        <w:t>要讲清楚，实施好民法典是坚持以人民为中心、保障人民权益实现和发展的必然要求。民法典调整规范自然人、法人等民事主体之间的人身关系和财产关系，这是社会生活和经济生活中最普通、最常见的社会关系和经济关系，涉及经济社会生活方方面面，同人民群众生产生活密不可分，同各行各业发展息息相关。民法典实施得好，人民群众权益就会得到法律保障，人与人之间的交往活动就会更加有序，社会就会更加和谐。要讲清楚，实施好民法典是发展社会主义市场经济、巩固社会主义基本经济制度的必然要求。民法典把我国多年来实行社会主义市场经济体制和加强社会主义法治建设取得的一系列重要制度成果用法典的形式确定下来，规范经济生活和经济活动赖以依托的财产关系、交易关系，对坚持和完善社会主义基本经济制度、促进社会主义市场经济繁荣发展具有十分重要的意义。要讲清楚，实施好民法典是提高我们党治国理政水平的必然要求。民法典是全面依法治国的重要制度载体，很多规定同有关国家机关直接相关，直接涉及公民和法人的权利义务关系。国家机关履行职责、行使职权必须清楚自身行为和活动的范围和界限。各级党和国家机关开展工作要考虑民法典规定，不能侵犯人民群众享有的合法民事权利，包括人身权利和财产权利。同时，有关政府机关、监察机关、司法机关要依法履行职能、行使职权，保护民事权利不受侵犯、促进民事关系和谐有序。民法典实施水平和效果，是衡量各级党和国家机关履行为人民服务宗旨的重要尺度。</w:t>
      </w:r>
    </w:p>
    <w:p>
      <w:pPr>
        <w:ind w:left="460" w:firstLine="602"/>
        <w:rPr>
          <w:rFonts w:hint="eastAsia" w:ascii="仿宋" w:hAnsi="仿宋" w:eastAsia="仿宋"/>
          <w:sz w:val="30"/>
          <w:szCs w:val="30"/>
        </w:rPr>
      </w:pPr>
      <w:r>
        <w:rPr>
          <w:rFonts w:hint="eastAsia" w:ascii="仿宋" w:hAnsi="仿宋" w:eastAsia="仿宋"/>
          <w:b/>
          <w:bCs/>
          <w:sz w:val="30"/>
          <w:szCs w:val="30"/>
        </w:rPr>
        <w:t>第二，加强民事立法相关工作。</w:t>
      </w:r>
      <w:r>
        <w:rPr>
          <w:rFonts w:hint="eastAsia" w:ascii="仿宋" w:hAnsi="仿宋" w:eastAsia="仿宋"/>
          <w:sz w:val="30"/>
          <w:szCs w:val="30"/>
        </w:rPr>
        <w:t>民法典颁布实施，并不意味着一劳永逸解决了民事法治建设的所有问题，仍然有许多问题需要在实践中检验、探索，还需要不断配套、补充、细化。有关国家机关要适应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w:t>
      </w:r>
    </w:p>
    <w:p>
      <w:pPr>
        <w:ind w:left="460" w:firstLine="600"/>
        <w:rPr>
          <w:rFonts w:ascii="仿宋" w:hAnsi="仿宋" w:eastAsia="仿宋"/>
          <w:sz w:val="30"/>
          <w:szCs w:val="30"/>
        </w:rPr>
      </w:pPr>
      <w:r>
        <w:rPr>
          <w:rFonts w:hint="eastAsia" w:ascii="仿宋" w:hAnsi="仿宋" w:eastAsia="仿宋"/>
          <w:sz w:val="30"/>
          <w:szCs w:val="30"/>
        </w:rPr>
        <w:t>“法与时转则治。”随着经济社会不断发展、经济社会生活中各种利益关系不断变化，民法典在实施过程中必然会遇到一些新情况新问题。这次新冠肺炎疫情防控的实践表明，新技术、新产业、新业态和人们新的工作方式、交往方式、生活方式不断涌现，也给民事立法提出了新课题。要坚持问题导向，适应技术发展进步新需要，在新的实践基础上推动民法典不断完善和发展。</w:t>
      </w:r>
    </w:p>
    <w:p>
      <w:pPr>
        <w:ind w:left="460" w:firstLine="602"/>
        <w:rPr>
          <w:rFonts w:hint="eastAsia" w:ascii="仿宋" w:hAnsi="仿宋" w:eastAsia="仿宋"/>
          <w:sz w:val="30"/>
          <w:szCs w:val="30"/>
        </w:rPr>
      </w:pPr>
      <w:r>
        <w:rPr>
          <w:rFonts w:hint="eastAsia" w:ascii="仿宋" w:hAnsi="仿宋" w:eastAsia="仿宋"/>
          <w:b/>
          <w:bCs/>
          <w:sz w:val="30"/>
          <w:szCs w:val="30"/>
        </w:rPr>
        <w:t>第三，加强民法典执法司法活动。</w:t>
      </w:r>
      <w:r>
        <w:rPr>
          <w:rFonts w:hint="eastAsia" w:ascii="仿宋" w:hAnsi="仿宋" w:eastAsia="仿宋"/>
          <w:sz w:val="30"/>
          <w:szCs w:val="30"/>
        </w:rPr>
        <w:t>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w:t>
      </w:r>
    </w:p>
    <w:p>
      <w:pPr>
        <w:ind w:left="460" w:firstLine="600"/>
        <w:rPr>
          <w:rFonts w:ascii="仿宋" w:hAnsi="仿宋" w:eastAsia="仿宋"/>
          <w:sz w:val="30"/>
          <w:szCs w:val="30"/>
        </w:rPr>
      </w:pPr>
      <w:r>
        <w:rPr>
          <w:rFonts w:hint="eastAsia" w:ascii="仿宋" w:hAnsi="仿宋" w:eastAsia="仿宋"/>
          <w:sz w:val="30"/>
          <w:szCs w:val="30"/>
        </w:rPr>
        <w:t>民事案件同人民群众权益联系最直接最密切。各级司法机关要秉持公正司法，提高民事案件审判水平和效率。要加强民事司法工作，提高办案质量和司法公信力。要及时完善相关民事司法解释，使之同民法典及有关法律规定和精神保持一致，统一民事法律适用标准。要加强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w:t>
      </w:r>
    </w:p>
    <w:p>
      <w:pPr>
        <w:ind w:left="460" w:firstLine="600"/>
        <w:rPr>
          <w:rFonts w:hint="eastAsia" w:ascii="仿宋" w:hAnsi="仿宋" w:eastAsia="仿宋"/>
          <w:sz w:val="30"/>
          <w:szCs w:val="30"/>
        </w:rPr>
      </w:pPr>
      <w:r>
        <w:rPr>
          <w:rFonts w:hint="eastAsia" w:ascii="仿宋" w:hAnsi="仿宋" w:eastAsia="仿宋"/>
          <w:sz w:val="30"/>
          <w:szCs w:val="30"/>
        </w:rPr>
        <w:t>民法典专业性较强，实施中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pPr>
        <w:ind w:left="460" w:firstLine="602"/>
        <w:rPr>
          <w:rFonts w:hint="eastAsia" w:ascii="仿宋" w:hAnsi="仿宋" w:eastAsia="仿宋"/>
          <w:sz w:val="30"/>
          <w:szCs w:val="30"/>
        </w:rPr>
      </w:pPr>
      <w:r>
        <w:rPr>
          <w:rFonts w:hint="eastAsia" w:ascii="仿宋" w:hAnsi="仿宋" w:eastAsia="仿宋"/>
          <w:b/>
          <w:bCs/>
          <w:sz w:val="30"/>
          <w:szCs w:val="30"/>
        </w:rPr>
        <w:t>第四，加强民法典普法工作。</w:t>
      </w:r>
      <w:r>
        <w:rPr>
          <w:rFonts w:hint="eastAsia" w:ascii="仿宋" w:hAnsi="仿宋" w:eastAsia="仿宋"/>
          <w:sz w:val="30"/>
          <w:szCs w:val="30"/>
        </w:rPr>
        <w:t>民法典共7编1260条、10万多字，是我国法律体系中条文最多、体量最大、编章结构最复杂的一部法律。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w:t>
      </w:r>
    </w:p>
    <w:p>
      <w:pPr>
        <w:ind w:left="460" w:firstLine="600"/>
        <w:rPr>
          <w:rFonts w:hint="eastAsia" w:ascii="仿宋" w:hAnsi="仿宋" w:eastAsia="仿宋"/>
          <w:sz w:val="30"/>
          <w:szCs w:val="30"/>
        </w:rPr>
      </w:pPr>
      <w:r>
        <w:rPr>
          <w:rFonts w:hint="eastAsia" w:ascii="仿宋" w:hAnsi="仿宋" w:eastAsia="仿宋"/>
          <w:sz w:val="30"/>
          <w:szCs w:val="30"/>
        </w:rPr>
        <w:t>民法典专业术语很多，要加强解读。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pPr>
        <w:ind w:left="460" w:firstLine="602"/>
        <w:rPr>
          <w:rFonts w:hint="eastAsia" w:ascii="仿宋" w:hAnsi="仿宋" w:eastAsia="仿宋"/>
          <w:sz w:val="30"/>
          <w:szCs w:val="30"/>
        </w:rPr>
      </w:pPr>
      <w:r>
        <w:rPr>
          <w:rFonts w:hint="eastAsia" w:ascii="仿宋" w:hAnsi="仿宋" w:eastAsia="仿宋"/>
          <w:b/>
          <w:bCs/>
          <w:sz w:val="30"/>
          <w:szCs w:val="30"/>
        </w:rPr>
        <w:t>第五，加强我国民事法律制度理论研究。</w:t>
      </w:r>
      <w:r>
        <w:rPr>
          <w:rFonts w:hint="eastAsia" w:ascii="仿宋" w:hAnsi="仿宋" w:eastAsia="仿宋"/>
          <w:sz w:val="30"/>
          <w:szCs w:val="30"/>
        </w:rPr>
        <w:t>改革开放以来，我国民法理论研究和话语体系建设取得了明显成效，但同日新月异的民法实践相比还不完全适应。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pPr>
        <w:ind w:left="460" w:firstLine="600"/>
        <w:rPr>
          <w:rFonts w:hint="eastAsia" w:ascii="仿宋" w:hAnsi="仿宋" w:eastAsia="仿宋"/>
          <w:sz w:val="30"/>
          <w:szCs w:val="30"/>
        </w:rPr>
      </w:pPr>
      <w:r>
        <w:rPr>
          <w:rFonts w:hint="eastAsia" w:ascii="仿宋" w:hAnsi="仿宋" w:eastAsia="仿宋"/>
          <w:sz w:val="30"/>
          <w:szCs w:val="30"/>
        </w:rPr>
        <w:t>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w:t>
      </w:r>
    </w:p>
    <w:p>
      <w:pPr>
        <w:ind w:left="460" w:firstLine="600"/>
        <w:rPr>
          <w:rFonts w:hint="eastAsia" w:ascii="仿宋" w:hAnsi="仿宋" w:eastAsia="仿宋"/>
          <w:sz w:val="30"/>
          <w:szCs w:val="30"/>
        </w:rPr>
      </w:pPr>
      <w:r>
        <w:rPr>
          <w:rFonts w:hint="eastAsia" w:ascii="仿宋" w:hAnsi="仿宋" w:eastAsia="仿宋"/>
          <w:sz w:val="30"/>
          <w:szCs w:val="30"/>
        </w:rPr>
        <w:t>这是习近平总书记2020年5月29日在十九届中央政治局第二十次集体学习时的讲话。</w:t>
      </w:r>
    </w:p>
    <w:p>
      <w:pPr>
        <w:ind w:left="460" w:firstLine="600"/>
        <w:rPr>
          <w:rFonts w:ascii="仿宋" w:hAnsi="仿宋" w:eastAsia="仿宋"/>
          <w:sz w:val="30"/>
          <w:szCs w:val="30"/>
        </w:rPr>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pStyle w:val="2"/>
        <w:ind w:left="460" w:firstLine="460"/>
      </w:pPr>
    </w:p>
    <w:p>
      <w:pPr>
        <w:jc w:val="center"/>
        <w:sectPr>
          <w:type w:val="continuous"/>
          <w:pgSz w:w="11906" w:h="16838"/>
          <w:pgMar w:top="1440" w:right="1800" w:bottom="1440" w:left="1800" w:header="851" w:footer="992" w:gutter="0"/>
          <w:cols w:space="720" w:num="2"/>
          <w:docGrid w:type="lines" w:linePitch="312" w:charSpace="0"/>
        </w:sectPr>
      </w:pPr>
    </w:p>
    <w:p>
      <w:pPr>
        <w:ind w:left="0" w:leftChars="0" w:firstLine="0" w:firstLineChars="0"/>
        <w:jc w:val="center"/>
        <w:rPr>
          <w:rFonts w:hint="eastAsia" w:ascii="黑体" w:hAnsi="黑体" w:eastAsia="黑体"/>
          <w:b/>
          <w:bCs/>
          <w:sz w:val="40"/>
          <w:szCs w:val="40"/>
          <w:lang w:val="en-US" w:eastAsia="zh-CN"/>
        </w:rPr>
      </w:pPr>
      <w:r>
        <w:rPr>
          <w:rFonts w:hint="eastAsia" w:ascii="黑体" w:hAnsi="黑体" w:eastAsia="黑体"/>
          <w:b/>
          <w:bCs/>
          <w:sz w:val="40"/>
          <w:szCs w:val="40"/>
          <w:lang w:val="en-US" w:eastAsia="zh-CN"/>
        </w:rPr>
        <w:t xml:space="preserve">  </w:t>
      </w:r>
    </w:p>
    <w:p>
      <w:pPr>
        <w:ind w:left="0" w:leftChars="0" w:firstLine="0" w:firstLineChars="0"/>
        <w:jc w:val="center"/>
        <w:rPr>
          <w:rFonts w:hint="eastAsia" w:ascii="黑体" w:hAnsi="黑体" w:eastAsia="黑体"/>
          <w:b/>
          <w:bCs/>
          <w:sz w:val="40"/>
          <w:szCs w:val="40"/>
          <w:lang w:val="en-US" w:eastAsia="zh-CN"/>
        </w:rPr>
      </w:pPr>
    </w:p>
    <w:p>
      <w:pPr>
        <w:ind w:left="0" w:leftChars="0" w:firstLine="0" w:firstLineChars="0"/>
        <w:jc w:val="center"/>
        <w:rPr>
          <w:rFonts w:ascii="黑体" w:hAnsi="黑体" w:eastAsia="黑体"/>
          <w:b/>
          <w:bCs/>
          <w:sz w:val="40"/>
          <w:szCs w:val="40"/>
        </w:rPr>
      </w:pPr>
      <w:r>
        <w:rPr>
          <w:rFonts w:hint="eastAsia" w:ascii="黑体" w:hAnsi="黑体" w:eastAsia="黑体"/>
          <w:b/>
          <w:bCs/>
          <w:sz w:val="40"/>
          <w:szCs w:val="40"/>
          <w:lang w:val="en-US" w:eastAsia="zh-CN"/>
        </w:rPr>
        <w:t xml:space="preserve">  </w:t>
      </w:r>
      <w:r>
        <w:rPr>
          <w:rFonts w:hint="eastAsia" w:ascii="黑体" w:hAnsi="黑体" w:eastAsia="黑体"/>
          <w:b/>
          <w:bCs/>
          <w:sz w:val="40"/>
          <w:szCs w:val="40"/>
        </w:rPr>
        <w:t>教师队伍建设的重大成就与努力方向</w:t>
      </w:r>
    </w:p>
    <w:p>
      <w:pPr>
        <w:ind w:firstLine="199" w:firstLineChars="66"/>
        <w:jc w:val="center"/>
        <w:rPr>
          <w:rFonts w:ascii="仿宋" w:hAnsi="仿宋" w:eastAsia="仿宋"/>
          <w:b/>
          <w:bCs/>
          <w:sz w:val="30"/>
          <w:szCs w:val="30"/>
        </w:rPr>
      </w:pPr>
      <w:r>
        <w:rPr>
          <w:rFonts w:hint="eastAsia" w:ascii="仿宋" w:hAnsi="仿宋" w:eastAsia="仿宋"/>
          <w:b/>
          <w:bCs/>
          <w:sz w:val="30"/>
          <w:szCs w:val="30"/>
        </w:rPr>
        <w:t>来源：《人民日报》2018年11月04日05版</w:t>
      </w:r>
    </w:p>
    <w:p>
      <w:pPr>
        <w:ind w:left="460" w:firstLine="0" w:firstLineChars="0"/>
        <w:rPr>
          <w:rFonts w:ascii="仿宋" w:hAnsi="仿宋" w:eastAsia="仿宋"/>
          <w:sz w:val="30"/>
          <w:szCs w:val="30"/>
        </w:rPr>
        <w:sectPr>
          <w:type w:val="continuous"/>
          <w:pgSz w:w="11906" w:h="16838"/>
          <w:pgMar w:top="1440" w:right="1800" w:bottom="1440" w:left="1800" w:header="851" w:footer="992" w:gutter="0"/>
          <w:cols w:space="720" w:num="1"/>
          <w:docGrid w:type="lines" w:linePitch="312" w:charSpace="0"/>
        </w:sectPr>
      </w:pPr>
    </w:p>
    <w:p>
      <w:pPr>
        <w:ind w:left="460" w:firstLine="600"/>
        <w:rPr>
          <w:rFonts w:ascii="仿宋" w:hAnsi="仿宋" w:eastAsia="仿宋"/>
          <w:sz w:val="30"/>
          <w:szCs w:val="30"/>
        </w:rPr>
      </w:pPr>
      <w:r>
        <w:rPr>
          <w:rFonts w:hint="eastAsia" w:ascii="仿宋" w:hAnsi="仿宋" w:eastAsia="仿宋"/>
          <w:sz w:val="30"/>
          <w:szCs w:val="30"/>
        </w:rPr>
        <w:t>内容提要：教师是立教之本、兴教之源。我国现有各级各类专任教师近1627万人，建设教育强国必须坚持把教师队伍建设作为基础工作。党的十八大以来，我国教师队伍建设提档升级、提质增效，取得重大成就。但也要看到，当前教育工作面临的外部环境和内在需求都发生了深刻变化，受城镇化进程、全面二孩政策、高考改革等因素影响，教师队伍在数量和质量等方面存在的矛盾愈发突出。新时代，我们要以党的全面领导为根本保证，以师德师风为第一标准，以培养培训为重要环节，以高效管理服务为关键支撑，统筹推进教师队伍建设。</w:t>
      </w:r>
    </w:p>
    <w:p>
      <w:pPr>
        <w:ind w:left="460" w:firstLine="0" w:firstLineChars="0"/>
        <w:rPr>
          <w:rFonts w:ascii="仿宋" w:hAnsi="仿宋" w:eastAsia="仿宋"/>
          <w:sz w:val="30"/>
          <w:szCs w:val="30"/>
        </w:rPr>
        <w:sectPr>
          <w:type w:val="continuous"/>
          <w:pgSz w:w="11906" w:h="16838"/>
          <w:pgMar w:top="1440" w:right="1800" w:bottom="1440" w:left="1800" w:header="851" w:footer="992" w:gutter="0"/>
          <w:cols w:space="720" w:num="2"/>
          <w:docGrid w:type="lines" w:linePitch="312" w:charSpace="0"/>
        </w:sectPr>
      </w:pPr>
    </w:p>
    <w:p>
      <w:pPr>
        <w:ind w:left="460" w:firstLine="0" w:firstLineChars="0"/>
        <w:rPr>
          <w:rFonts w:ascii="仿宋" w:hAnsi="仿宋" w:eastAsia="仿宋"/>
          <w:sz w:val="30"/>
          <w:szCs w:val="30"/>
        </w:rPr>
      </w:pPr>
      <w:r>
        <w:rPr>
          <w:rFonts w:hint="eastAsia" w:ascii="仿宋" w:hAnsi="仿宋" w:eastAsia="仿宋"/>
          <w:sz w:val="30"/>
          <w:szCs w:val="30"/>
        </w:rPr>
        <w:t>教育是国之大计、党之大计，教师是立教之本、兴教之源。习近平同志在全国教育大会上发表的重要讲话，科学回答了事关教育现代化、建设教育强国的重大理论和实践问题，就教师队伍建设作出战略部署，对尊师重教提出更高要求，为新时代教师队伍建设提供了根本遵循。深刻认识当前我国教师队伍建设状况、加强新时代教师队伍建设，是全面贯彻党的教育方针、促进教育公平、提高教育质量、提升学校品质、深化教育改革的必然要求，是建设中国特色社会主义教育体系的重要内容，也是加快实现教育现代化、建设教育强国的根本保障。</w:t>
      </w:r>
    </w:p>
    <w:p>
      <w:pPr>
        <w:ind w:left="460" w:firstLine="0" w:firstLineChars="0"/>
        <w:rPr>
          <w:rFonts w:hint="eastAsia" w:ascii="仿宋" w:hAnsi="仿宋" w:eastAsia="仿宋"/>
          <w:sz w:val="30"/>
          <w:szCs w:val="30"/>
        </w:rPr>
      </w:pPr>
      <w:r>
        <w:rPr>
          <w:rFonts w:hint="eastAsia" w:ascii="仿宋" w:hAnsi="仿宋" w:eastAsia="仿宋"/>
          <w:sz w:val="30"/>
          <w:szCs w:val="30"/>
        </w:rPr>
        <w:t>　　教师队伍建设取得的重大成就和面临的问题</w:t>
      </w:r>
    </w:p>
    <w:p>
      <w:pPr>
        <w:ind w:left="460" w:firstLine="0" w:firstLineChars="0"/>
        <w:rPr>
          <w:rFonts w:hint="eastAsia" w:ascii="仿宋" w:hAnsi="仿宋" w:eastAsia="仿宋"/>
          <w:sz w:val="30"/>
          <w:szCs w:val="30"/>
        </w:rPr>
      </w:pPr>
      <w:r>
        <w:rPr>
          <w:rFonts w:hint="eastAsia" w:ascii="仿宋" w:hAnsi="仿宋" w:eastAsia="仿宋"/>
          <w:sz w:val="30"/>
          <w:szCs w:val="30"/>
        </w:rPr>
        <w:t>　　今天的学生是未来实现中华民族伟大复兴中国梦的主力军，广大教师是打造这支中华民族“梦之队”的筑梦人。我国现有各级各类专任教师近1627万人，分布在51万多所学校和幼儿园，为2.7亿在校生传道授业，支撑起了世界上最大规模的教育体系。党的十八大以来，习近平同志对广大教师无比关心、对教师队伍建设工作高度重视，每年教师节都通过到学校视察、看望慰问教师、致祝贺信等方式，对全国教师表示亲切问候，就教师工作作出重要指示，特别是亲自推动出台了《中共中央国务院关于全面深化新时代教师队伍建设改革的意见》。在以习近平同志为核心的党中央坚强领导下，教师队伍建设提档升级、提质增效，取得重大成就。</w:t>
      </w:r>
    </w:p>
    <w:p>
      <w:pPr>
        <w:ind w:left="460" w:firstLine="0" w:firstLineChars="0"/>
        <w:rPr>
          <w:rFonts w:hint="eastAsia" w:ascii="仿宋" w:hAnsi="仿宋" w:eastAsia="仿宋"/>
          <w:sz w:val="30"/>
          <w:szCs w:val="30"/>
        </w:rPr>
      </w:pPr>
      <w:r>
        <w:rPr>
          <w:rFonts w:hint="eastAsia" w:ascii="仿宋" w:hAnsi="仿宋" w:eastAsia="仿宋"/>
          <w:sz w:val="30"/>
          <w:szCs w:val="30"/>
        </w:rPr>
        <w:t>　　师德师风建设不断完善。2012年，教育部分别制定加强中小学教师和高校师德建设长效机制的文件，构建了覆盖大中小学教师的师德建设制度体系。2018年制定高校教师职业行为十项准则、中小学教师职业行为十项准则、幼儿园教师职业行为十项准则，分类提出教师职业行为倡导标准和禁行底线。</w:t>
      </w:r>
    </w:p>
    <w:p>
      <w:pPr>
        <w:ind w:left="460" w:firstLine="0" w:firstLineChars="0"/>
        <w:rPr>
          <w:rFonts w:hint="eastAsia" w:ascii="仿宋" w:hAnsi="仿宋" w:eastAsia="仿宋"/>
          <w:sz w:val="30"/>
          <w:szCs w:val="30"/>
        </w:rPr>
      </w:pPr>
      <w:r>
        <w:rPr>
          <w:rFonts w:hint="eastAsia" w:ascii="仿宋" w:hAnsi="仿宋" w:eastAsia="仿宋"/>
          <w:sz w:val="30"/>
          <w:szCs w:val="30"/>
        </w:rPr>
        <w:t>　　教师教育改革不断深化。严控师范院校改制、摘帽，师范院校稳定在180所左右，其他参与教师教育的院校稳定在380所左右，教师教育专业点保持在5000个左右。高校、地方政府、中小学相结合的协同育人新机制普遍建立。</w:t>
      </w:r>
    </w:p>
    <w:p>
      <w:pPr>
        <w:ind w:left="460" w:firstLine="0" w:firstLineChars="0"/>
        <w:rPr>
          <w:rFonts w:hint="eastAsia" w:ascii="仿宋" w:hAnsi="仿宋" w:eastAsia="仿宋"/>
          <w:sz w:val="30"/>
          <w:szCs w:val="30"/>
        </w:rPr>
      </w:pPr>
      <w:r>
        <w:rPr>
          <w:rFonts w:hint="eastAsia" w:ascii="仿宋" w:hAnsi="仿宋" w:eastAsia="仿宋"/>
          <w:sz w:val="30"/>
          <w:szCs w:val="30"/>
        </w:rPr>
        <w:t>　　教师国培体系建立健全。2012—2018年，中央财政累计投入教师“国培计划”专项经费超过137亿元，培训各级各类教师超过1200万人次，有力带动了各地5年一周期360学时的教师全员培训。</w:t>
      </w:r>
    </w:p>
    <w:p>
      <w:pPr>
        <w:ind w:left="460" w:firstLine="0" w:firstLineChars="0"/>
        <w:rPr>
          <w:rFonts w:hint="eastAsia" w:ascii="仿宋" w:hAnsi="仿宋" w:eastAsia="仿宋"/>
          <w:sz w:val="30"/>
          <w:szCs w:val="30"/>
        </w:rPr>
      </w:pPr>
      <w:r>
        <w:rPr>
          <w:rFonts w:hint="eastAsia" w:ascii="仿宋" w:hAnsi="仿宋" w:eastAsia="仿宋"/>
          <w:sz w:val="30"/>
          <w:szCs w:val="30"/>
        </w:rPr>
        <w:t>　　乡村教师队伍建设明显加强。通过实施“特岗计划”，2012—2018年中央财政支持中西部省份共招聘51万名特岗教师，持续为乡村教育输入“新鲜血液”，优化了乡村教师队伍结构。2013年教育部启动集中连片特困地区乡村教师生活补助政策，到2018年已经安排专项经费153亿元，覆盖725个贫困县，惠及130多万名乡村教师。</w:t>
      </w:r>
    </w:p>
    <w:p>
      <w:pPr>
        <w:ind w:left="460" w:firstLine="0" w:firstLineChars="0"/>
        <w:rPr>
          <w:rFonts w:hint="eastAsia" w:ascii="仿宋" w:hAnsi="仿宋" w:eastAsia="仿宋"/>
          <w:sz w:val="30"/>
          <w:szCs w:val="30"/>
        </w:rPr>
      </w:pPr>
      <w:r>
        <w:rPr>
          <w:rFonts w:hint="eastAsia" w:ascii="仿宋" w:hAnsi="仿宋" w:eastAsia="仿宋"/>
          <w:sz w:val="30"/>
          <w:szCs w:val="30"/>
        </w:rPr>
        <w:t>　　推进教师编制配备改革。国家统一了城乡中小学教职工编制标准，实施生师比与班师比相结合的教师配备标准，倾斜支持小规模学校和教学点。推进“县管校聘”改革，通过定期交流、学区一体化管理、教师走教等方式，引导优秀校长教师向乡村和薄弱学校流动。</w:t>
      </w:r>
    </w:p>
    <w:p>
      <w:pPr>
        <w:ind w:left="460" w:firstLine="0" w:firstLineChars="0"/>
        <w:rPr>
          <w:rFonts w:hint="eastAsia" w:ascii="仿宋" w:hAnsi="仿宋" w:eastAsia="仿宋"/>
          <w:sz w:val="30"/>
          <w:szCs w:val="30"/>
        </w:rPr>
      </w:pPr>
      <w:r>
        <w:rPr>
          <w:rFonts w:hint="eastAsia" w:ascii="仿宋" w:hAnsi="仿宋" w:eastAsia="仿宋"/>
          <w:sz w:val="30"/>
          <w:szCs w:val="30"/>
        </w:rPr>
        <w:t>　　深化教师职称制度改革。在中小学设立正高级职称，2016—2018年评审为中小学正高级职称者达9000人。同时，深化高等教育“放管服”改革，全面下放高校教师职称评审权。</w:t>
      </w:r>
    </w:p>
    <w:p>
      <w:pPr>
        <w:ind w:left="460" w:firstLine="0" w:firstLineChars="0"/>
        <w:rPr>
          <w:rFonts w:hint="eastAsia" w:ascii="仿宋" w:hAnsi="仿宋" w:eastAsia="仿宋"/>
          <w:sz w:val="30"/>
          <w:szCs w:val="30"/>
        </w:rPr>
      </w:pPr>
      <w:r>
        <w:rPr>
          <w:rFonts w:hint="eastAsia" w:ascii="仿宋" w:hAnsi="仿宋" w:eastAsia="仿宋"/>
          <w:sz w:val="30"/>
          <w:szCs w:val="30"/>
        </w:rPr>
        <w:t>　　教师整体素质结构得到优化。据2017年统计，教师学历层次得到提升，有93.7%的小学教师取得专科以上学历，82.5%的初中教师取得本科以上学历；年龄结构日趋优化，普通高校、中小学教师中45岁以下的分别占69.8%和70.5%；师生结构比例趋于合理，与2012年相比，小学生师比降低了0.59个百分点，初中生师比降低了1.18个百分点，高中生师比降低了1.82个百分点。</w:t>
      </w:r>
    </w:p>
    <w:p>
      <w:pPr>
        <w:ind w:left="460" w:firstLine="0" w:firstLineChars="0"/>
        <w:rPr>
          <w:rFonts w:hint="eastAsia" w:ascii="仿宋" w:hAnsi="仿宋" w:eastAsia="仿宋"/>
          <w:sz w:val="30"/>
          <w:szCs w:val="30"/>
        </w:rPr>
      </w:pPr>
      <w:r>
        <w:rPr>
          <w:rFonts w:hint="eastAsia" w:ascii="仿宋" w:hAnsi="仿宋" w:eastAsia="仿宋"/>
          <w:sz w:val="30"/>
          <w:szCs w:val="30"/>
        </w:rPr>
        <w:t>　　在看到我国教师队伍建设取得重大成就的同时，也要深刻认识教师队伍建设面临的问题。当前，教育工作面临的外部环境和内在需求都发生了深刻变化，受城镇化进程、全面二孩政策、高考改革等因素影响，教师队伍在数量和质量等方面存在的矛盾愈发突出。比如，教师队伍配置在区域、校际还不平衡；教师培养还不充分、不完善；一些地方对教师关心不够，重硬件轻软件、重外延轻内涵的现象比较突出。我们既要看到成绩，也要正视问题，深入学习贯彻习近平新时代中国特色社会主义思想，努力建设一支宏大的高素质专业化教师队伍。</w:t>
      </w:r>
    </w:p>
    <w:p>
      <w:pPr>
        <w:ind w:left="460" w:firstLine="0" w:firstLineChars="0"/>
        <w:rPr>
          <w:rFonts w:hint="eastAsia" w:ascii="仿宋" w:hAnsi="仿宋" w:eastAsia="仿宋"/>
          <w:sz w:val="30"/>
          <w:szCs w:val="30"/>
        </w:rPr>
      </w:pPr>
      <w:r>
        <w:rPr>
          <w:rFonts w:hint="eastAsia" w:ascii="仿宋" w:hAnsi="仿宋" w:eastAsia="仿宋"/>
          <w:sz w:val="30"/>
          <w:szCs w:val="30"/>
        </w:rPr>
        <w:t>　　全方位推进新时代教师队伍建设</w:t>
      </w:r>
    </w:p>
    <w:p>
      <w:pPr>
        <w:ind w:left="460" w:firstLine="0" w:firstLineChars="0"/>
        <w:rPr>
          <w:rFonts w:hint="eastAsia" w:ascii="仿宋" w:hAnsi="仿宋" w:eastAsia="仿宋"/>
          <w:sz w:val="30"/>
          <w:szCs w:val="30"/>
        </w:rPr>
      </w:pPr>
      <w:r>
        <w:rPr>
          <w:rFonts w:hint="eastAsia" w:ascii="仿宋" w:hAnsi="仿宋" w:eastAsia="仿宋"/>
          <w:sz w:val="30"/>
          <w:szCs w:val="30"/>
        </w:rPr>
        <w:t>　　全国教育大会对新时代教师队伍建设作出了系统部署。在推进教育现代化、建设教育强国的进程中，我们要牢牢抓好教师队伍建设这一基础性工作，使教育改革发展更有活力，让教育现代化动能更加强劲。当前，尤其要抓好以下几方面工作。</w:t>
      </w:r>
      <w:r>
        <w:rPr>
          <w:rFonts w:ascii="Calibri" w:hAnsi="Calibri" w:eastAsia="仿宋" w:cs="Calibri"/>
          <w:sz w:val="30"/>
          <w:szCs w:val="30"/>
        </w:rPr>
        <w:t> </w:t>
      </w:r>
    </w:p>
    <w:p>
      <w:pPr>
        <w:ind w:left="460" w:firstLine="0" w:firstLineChars="0"/>
        <w:rPr>
          <w:rFonts w:hint="eastAsia" w:ascii="仿宋" w:hAnsi="仿宋" w:eastAsia="仿宋"/>
          <w:sz w:val="30"/>
          <w:szCs w:val="30"/>
        </w:rPr>
      </w:pPr>
      <w:r>
        <w:rPr>
          <w:rFonts w:hint="eastAsia" w:ascii="仿宋" w:hAnsi="仿宋" w:eastAsia="仿宋"/>
          <w:sz w:val="30"/>
          <w:szCs w:val="30"/>
        </w:rPr>
        <w:t>　　加强党的领导，保证教师队伍建设正确方向。把党的领导贯彻到教师工作各方面、各环节，教育引导广大教师牢固树立“四个意识”、坚定“四个自信”，树立共产主义远大理想和中国特色社会主义共同理想，切实将广大教师的思想和行动统一到党中央决策部署和全国教育大会精神上来，担负起新时代教师的神圣使命。</w:t>
      </w:r>
    </w:p>
    <w:p>
      <w:pPr>
        <w:ind w:left="460" w:firstLine="0" w:firstLineChars="0"/>
        <w:rPr>
          <w:rFonts w:hint="eastAsia" w:ascii="仿宋" w:hAnsi="仿宋" w:eastAsia="仿宋"/>
          <w:sz w:val="30"/>
          <w:szCs w:val="30"/>
        </w:rPr>
      </w:pPr>
      <w:r>
        <w:rPr>
          <w:rFonts w:hint="eastAsia" w:ascii="仿宋" w:hAnsi="仿宋" w:eastAsia="仿宋"/>
          <w:sz w:val="30"/>
          <w:szCs w:val="30"/>
        </w:rPr>
        <w:t>　　突出第一标准，推进师德师风建设。师德师风是评价教师队伍素质的第一标准。广大教师要贯彻落实习近平同志的要求，像春蚕吐丝那样竭心力，像蜡炬成灰那样发光热，像和风细雨那样润心田，像孺子牛那样做人梯。新时代，要更加突出师德师风建设，着力健全长效机制，实施师德师风建设工程，全面强化师德教育，加快建设师德全员养成体系。</w:t>
      </w:r>
    </w:p>
    <w:p>
      <w:pPr>
        <w:ind w:left="460" w:firstLine="0" w:firstLineChars="0"/>
        <w:rPr>
          <w:rFonts w:hint="eastAsia" w:ascii="仿宋" w:hAnsi="仿宋" w:eastAsia="仿宋"/>
          <w:sz w:val="30"/>
          <w:szCs w:val="30"/>
        </w:rPr>
      </w:pPr>
      <w:r>
        <w:rPr>
          <w:rFonts w:hint="eastAsia" w:ascii="仿宋" w:hAnsi="仿宋" w:eastAsia="仿宋"/>
          <w:sz w:val="30"/>
          <w:szCs w:val="30"/>
        </w:rPr>
        <w:t>　　适应发展需求，推进教师教育振兴。教师教育是教师队伍建设的工作母机。新时代，要统筹实施《教师教育振兴行动计划（2018—2022年）》，坚持师范院校的师范主业不动摇，加大对师范院校支持力度，鼓励有基础的综合性大学举办教师教育，分类推进教师培养模式改革，不断提升教师培养质量，持续为教育发展供给优秀师资。强化教师发展中心和教师培训者队伍建设，建立教师全员发展支持服务体系，改革实施“国培计划”，大力开展混合式研修，组织高质量培训，促进教师终身学习。</w:t>
      </w:r>
    </w:p>
    <w:p>
      <w:pPr>
        <w:ind w:left="460" w:firstLine="0" w:firstLineChars="0"/>
        <w:rPr>
          <w:rFonts w:hint="eastAsia" w:ascii="仿宋" w:hAnsi="仿宋" w:eastAsia="仿宋"/>
          <w:sz w:val="30"/>
          <w:szCs w:val="30"/>
        </w:rPr>
      </w:pPr>
      <w:r>
        <w:rPr>
          <w:rFonts w:hint="eastAsia" w:ascii="仿宋" w:hAnsi="仿宋" w:eastAsia="仿宋"/>
          <w:sz w:val="30"/>
          <w:szCs w:val="30"/>
        </w:rPr>
        <w:t>　　围绕效能优化，推进教师管理改革。优化管理效能是增强教师队伍发展活力的关键。新时代，要全面实施教师资格制度，构建教师队伍建设标准体系，稳步推进教师职称制度改革，打通教师职业上升通道。推进县域内校长和教师交流轮岗，使教师由“学校人”变为“系统人”，促进师资均衡配置。健全聘用引进、考核评价、激励约束等管理制度机制，吸引优秀人才从教，探索优胜劣汰机制。</w:t>
      </w:r>
    </w:p>
    <w:p>
      <w:pPr>
        <w:ind w:left="460" w:firstLine="0" w:firstLineChars="0"/>
        <w:rPr>
          <w:rFonts w:hint="eastAsia" w:ascii="仿宋" w:hAnsi="仿宋" w:eastAsia="仿宋"/>
          <w:sz w:val="30"/>
          <w:szCs w:val="30"/>
        </w:rPr>
      </w:pPr>
      <w:r>
        <w:rPr>
          <w:rFonts w:hint="eastAsia" w:ascii="仿宋" w:hAnsi="仿宋" w:eastAsia="仿宋"/>
          <w:sz w:val="30"/>
          <w:szCs w:val="30"/>
        </w:rPr>
        <w:t>　　拿出真招实招，保障教师待遇权益。根据教师法、义务教育法的规定和中央相关文件要求，建立联动机制，确保义务教育教师平均工资收入不低于当地公务员平均工资收入水平。科学调整教育支出结构，教育投入更多向教师倾斜，确保国家各项惠师强师政策落地见效。对300万乡村教师要高看一眼、厚爱三分，加大倾斜支持力度，改善其工作和生活条件。积极探索建立教师公共服务社会支持体系，完善教师从教保障激励机制。</w:t>
      </w:r>
    </w:p>
    <w:p>
      <w:pPr>
        <w:ind w:left="460" w:firstLine="0" w:firstLineChars="0"/>
        <w:rPr>
          <w:rFonts w:hint="eastAsia" w:ascii="仿宋" w:hAnsi="仿宋" w:eastAsia="仿宋"/>
          <w:sz w:val="30"/>
          <w:szCs w:val="30"/>
        </w:rPr>
      </w:pPr>
      <w:r>
        <w:rPr>
          <w:rFonts w:hint="eastAsia" w:ascii="仿宋" w:hAnsi="仿宋" w:eastAsia="仿宋"/>
          <w:sz w:val="30"/>
          <w:szCs w:val="30"/>
        </w:rPr>
        <w:t>　　提高教师地位，营造尊师重教风尚。中华优秀传统文化中尊师重道的思想是厚植尊师文化的源泉，良好家风中尊敬师长的礼教是尊师精神内化养成的土壤，醇厚校风中敬爱老师的规训是尊师行为固化的结晶，社会氛围中感念师恩的行动是礼敬教师的感召。要加强尊师宣传，明确教师的权利和义务，避免“校闹”。要共同唱响尊师风尚主旋律、弘扬正能量，提高教师政治地位、社会地位、职业地位，使教师安心从教、热心从教、舒心从教、静心从教。</w:t>
      </w:r>
    </w:p>
    <w:p>
      <w:pPr>
        <w:ind w:left="460" w:firstLine="600" w:firstLineChars="0"/>
        <w:rPr>
          <w:rFonts w:ascii="仿宋" w:hAnsi="仿宋" w:eastAsia="仿宋"/>
          <w:sz w:val="30"/>
          <w:szCs w:val="30"/>
        </w:rPr>
      </w:pPr>
      <w:r>
        <w:rPr>
          <w:rFonts w:hint="eastAsia" w:ascii="仿宋" w:hAnsi="仿宋" w:eastAsia="仿宋"/>
          <w:sz w:val="30"/>
          <w:szCs w:val="30"/>
        </w:rPr>
        <w:t>按照教育现代化总体目标要求，到2022年，教师培养质量有较大提高，教师培训效果明显增强，教育管理体制机制基本理顺，教师职业吸引力明显增强。到2035年，教师综合素质、专业化水平和创新能力大幅提升，培养造就数以百万计的骨干教师、数以十万计的卓越教师、数以万计的教育家型教师。我们要坚持问题导向，针对存在的问题深入开展研究，优化政策设计，推动基层探索，将国家政策化为操作方法，采取务实管用举措破解制约教师队伍建设的瓶颈问题。</w:t>
      </w: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598" w:firstLineChars="260"/>
      </w:pPr>
    </w:p>
    <w:p>
      <w:pPr>
        <w:pStyle w:val="2"/>
        <w:ind w:left="460" w:firstLine="460"/>
        <w:rPr>
          <w:rFonts w:hint="eastAsia"/>
        </w:rPr>
        <w:sectPr>
          <w:type w:val="continuous"/>
          <w:pgSz w:w="11906" w:h="16838"/>
          <w:pgMar w:top="1440" w:right="1800" w:bottom="1440" w:left="1800" w:header="851" w:footer="992" w:gutter="0"/>
          <w:cols w:space="720" w:num="2"/>
          <w:docGrid w:type="lines" w:linePitch="312" w:charSpace="0"/>
        </w:sectPr>
      </w:pPr>
    </w:p>
    <w:p>
      <w:pPr>
        <w:keepNext w:val="0"/>
        <w:keepLines w:val="0"/>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黑体" w:hAnsi="黑体" w:eastAsia="黑体"/>
          <w:b/>
          <w:bCs/>
          <w:sz w:val="40"/>
          <w:szCs w:val="40"/>
        </w:rPr>
      </w:pPr>
      <w:r>
        <w:rPr>
          <w:rFonts w:hint="eastAsia" w:ascii="黑体" w:hAnsi="黑体" w:eastAsia="黑体"/>
          <w:b/>
          <w:bCs/>
          <w:sz w:val="40"/>
          <w:szCs w:val="40"/>
        </w:rPr>
        <w:t>临汾市纪委监委发布关于仝卓以伪造应届生</w:t>
      </w:r>
    </w:p>
    <w:p>
      <w:pPr>
        <w:keepNext w:val="0"/>
        <w:keepLines w:val="0"/>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黑体" w:hAnsi="黑体" w:eastAsia="黑体"/>
          <w:b/>
          <w:bCs/>
          <w:sz w:val="40"/>
          <w:szCs w:val="40"/>
        </w:rPr>
      </w:pPr>
      <w:r>
        <w:rPr>
          <w:rFonts w:hint="eastAsia" w:ascii="黑体" w:hAnsi="黑体" w:eastAsia="黑体"/>
          <w:b/>
          <w:bCs/>
          <w:sz w:val="40"/>
          <w:szCs w:val="40"/>
        </w:rPr>
        <w:t>身份参加高考等问题调查情况的通报</w:t>
      </w:r>
    </w:p>
    <w:p>
      <w:pPr>
        <w:keepNext w:val="0"/>
        <w:keepLines w:val="0"/>
        <w:pageBreakBefore w:val="0"/>
        <w:widowControl/>
        <w:kinsoku/>
        <w:wordWrap/>
        <w:overflowPunct/>
        <w:topLinePunct w:val="0"/>
        <w:autoSpaceDE/>
        <w:autoSpaceDN/>
        <w:bidi w:val="0"/>
        <w:adjustRightInd/>
        <w:snapToGrid/>
        <w:spacing w:before="120" w:after="120" w:line="360" w:lineRule="auto"/>
        <w:ind w:firstLine="602" w:firstLineChars="200"/>
        <w:jc w:val="center"/>
        <w:textAlignment w:val="auto"/>
        <w:rPr>
          <w:rFonts w:ascii="仿宋" w:hAnsi="仿宋" w:eastAsia="仿宋"/>
          <w:b/>
          <w:bCs/>
          <w:sz w:val="30"/>
          <w:szCs w:val="30"/>
        </w:rPr>
      </w:pPr>
      <w:r>
        <w:rPr>
          <w:rFonts w:hint="eastAsia" w:ascii="仿宋" w:hAnsi="仿宋" w:eastAsia="仿宋"/>
          <w:b/>
          <w:bCs/>
          <w:sz w:val="30"/>
          <w:szCs w:val="30"/>
        </w:rPr>
        <w:t>来源：中央纪委国家监委网站 2020年06月12日</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360" w:lineRule="auto"/>
        <w:ind w:firstLine="600" w:firstLineChars="200"/>
        <w:jc w:val="left"/>
        <w:textAlignment w:val="auto"/>
        <w:rPr>
          <w:rFonts w:ascii="仿宋" w:hAnsi="仿宋" w:eastAsia="仿宋"/>
          <w:sz w:val="30"/>
          <w:szCs w:val="30"/>
        </w:rPr>
        <w:sectPr>
          <w:type w:val="continuous"/>
          <w:pgSz w:w="11906" w:h="16838"/>
          <w:pgMar w:top="1440" w:right="1800" w:bottom="1440" w:left="1800" w:header="851" w:footer="992" w:gutter="0"/>
          <w:cols w:space="720" w:num="1"/>
          <w:docGrid w:type="lines" w:linePitch="312" w:charSpace="0"/>
        </w:sectPr>
      </w:pP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仝卓自曝有关问题后，山西省市相关部门高度重视，临汾市纪委监委成立调查组，依规依纪依法进行了调查，对有关责任人进行了严肃处理。调查处理情况如下：</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仝卓，曾用名胡佳文、李佳文、李振华，1994年5月出生，山西省临汾市尧都区人；生父胡某某，系山西某建筑公司职工；母亲李某某，系临汾市尧都区某局职工。1996年11月，其父母离婚后，姓名由胡佳文先后改为李佳文、李振华。2008年3月考入中央音乐学院附属中等音乐学校就读，其户籍从临汾迁至北京。2012年4月，李某某与时任临汾市人大常委会副秘书长、办公室副主任仝天峰再婚。2012年6月，当时姓名为李振华的仝卓在北京应届参加高考，未被录取；同年9月，其户籍从北京迁回临汾，姓名由李振华改为仝卓。2013年，仝卓再次参加高考，被中央戏剧学院录取，2018年7月从该校毕业。</w:t>
      </w:r>
    </w:p>
    <w:p>
      <w:pPr>
        <w:shd w:val="clear" w:color="auto" w:fill="FFFFFF"/>
        <w:ind w:firstLine="602"/>
        <w:jc w:val="left"/>
        <w:rPr>
          <w:rFonts w:hint="eastAsia" w:ascii="仿宋" w:hAnsi="仿宋" w:eastAsia="仿宋"/>
          <w:sz w:val="30"/>
          <w:szCs w:val="30"/>
        </w:rPr>
      </w:pPr>
      <w:r>
        <w:rPr>
          <w:rFonts w:hint="eastAsia" w:ascii="仿宋" w:hAnsi="仿宋" w:eastAsia="仿宋"/>
          <w:b/>
          <w:bCs/>
          <w:sz w:val="30"/>
          <w:szCs w:val="30"/>
        </w:rPr>
        <w:t>一、关于仝卓以伪造应届生身份参加高考的问题</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2012年高考后，仝卓（当时用名李振华）想再次参加高考并报考解放军艺术学院，因该校要求必须是应届生才能报考，其继父仝天峰向临汾市教育局基础教育科工作人员彭波咨询如何将往届生转为应届生，彭波建议采取从外地转学回临汾的方式解决应届生身份问题。于是仝天峰请托陕西省延安市有关人员为仝卓办理了虚假转学手续。</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2012年8月，仝天峰请托彭波办理仝卓转入临汾上学事宜。彭波在明知缺少户籍迁移手续、家长调动工作证明、学籍卡等有关材料的情况下，先后找临汾市教育局基础教育科时任科长苏迎泽、临汾市尧都区教育局基础教育股工作人员张子荣在仝卓的《山西省普通高中学生转学申请表》、《延安市普通高中学生转学审批表》上违规签字盖章。仝天峰随后请托临汾市第二中学时任校长朱云龙，朱云龙安排该校教务处工作人员贾美兰和学籍管理员薛文琴违规为仝卓办理了入学手续。同年10月，仝卓进入临汾市第二中学就读，至此，取得了虚假的应届生学籍。</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2013年初，仝卓以伪造的应届生身份参加了解放军艺术学院、中央戏剧学院、天津音乐学院等学校的专业课考试；同年6月，参加了高考。填报志愿时，仝卓填报了中央戏剧学院和天津音乐学院，最终被中央戏剧学院歌剧表演专业录取。</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仝卓以伪造的应届生身份参加2013年高考，违反了《国家教育考试违规处理办法》、山西省招生考试管理中心《关于2013年普通高校招生全国统一考试报名工作的通知》等有关规定。</w:t>
      </w:r>
    </w:p>
    <w:p>
      <w:pPr>
        <w:shd w:val="clear" w:color="auto" w:fill="FFFFFF"/>
        <w:ind w:firstLine="602"/>
        <w:jc w:val="left"/>
        <w:rPr>
          <w:rFonts w:hint="eastAsia" w:ascii="仿宋" w:hAnsi="仿宋" w:eastAsia="仿宋"/>
          <w:sz w:val="30"/>
          <w:szCs w:val="30"/>
        </w:rPr>
      </w:pPr>
      <w:r>
        <w:rPr>
          <w:rFonts w:hint="eastAsia" w:ascii="仿宋" w:hAnsi="仿宋" w:eastAsia="仿宋"/>
          <w:b/>
          <w:bCs/>
          <w:sz w:val="30"/>
          <w:szCs w:val="30"/>
        </w:rPr>
        <w:t>二、关于仝卓党员身份弄虚作假的问题</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2013年6月，仝天峰请托时任临汾市尧都区委组织部副部长赵国华帮助办理仝卓入党手续。赵国华向其提供了空白《入党志愿书》，并安排时任临汾市尧都区委党校办公室主任王迎晖，在仝卓未实际参加培训的情况下，办理了《入党积极分子培训班结业证》。</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随后，仝天峰请托时任临汾市第二中学副校长段玉河，请其帮助办理仝卓入党手续。段玉河分别找到时任该校党总支副书记、副校长罗青姣，时任临汾市尧都区教育局党办主任许文杰帮忙，违规办理了仝卓中共预备党员手续。2013年8月，仝卓被中央戏剧学院录取后，其党组织关系一并转入。2018年7月毕业后，仝卓的党组织关系转回临汾市。</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仝卓入党手续弄虚作假、入党程序严重违规，临汾市委组织部根据我委调查结果，依据《中国共产党发展党员工作细则》有关规定，作出对仝卓党员身份不予承认的决定。</w:t>
      </w:r>
    </w:p>
    <w:p>
      <w:pPr>
        <w:shd w:val="clear" w:color="auto" w:fill="FFFFFF"/>
        <w:ind w:firstLine="602"/>
        <w:jc w:val="left"/>
        <w:rPr>
          <w:rFonts w:hint="eastAsia" w:ascii="仿宋" w:hAnsi="仿宋" w:eastAsia="仿宋"/>
          <w:sz w:val="30"/>
          <w:szCs w:val="30"/>
        </w:rPr>
      </w:pPr>
      <w:r>
        <w:rPr>
          <w:rFonts w:hint="eastAsia" w:ascii="仿宋" w:hAnsi="仿宋" w:eastAsia="仿宋"/>
          <w:b/>
          <w:bCs/>
          <w:sz w:val="30"/>
          <w:szCs w:val="30"/>
        </w:rPr>
        <w:t>三、关于临汾市教育局局长李晋平等人订立攻守同盟、对抗组织调查的问题</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在对仝卓有关问题调查过程中，临汾市教育局总督学苏迎泽、教育局基础教育科工作人员彭波为逃避责任，伙同基础教育科工作人员张文成伪造了仝卓由延安迁至临汾的户籍迁移手续，通过张子荣、贾美兰、薛文琴将该手续放入仝卓转学档案。临汾市教育局局长李晋平知悉该情况后，既不制止，也不报告，并指使相关人员订立攻守同盟，对抗组织调查。</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临汾市招生考试管理中心主任张宝仓在向有关部门报告情况时，隐瞒了仝卓学籍存在问题的情况。</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2020年6月3日，临汾市公安局以涉嫌犯伪造国家机关证件罪对苏迎泽、彭波、张文成三人立案侦查并采取强制措施。</w:t>
      </w:r>
    </w:p>
    <w:p>
      <w:pPr>
        <w:shd w:val="clear" w:color="auto" w:fill="FFFFFF"/>
        <w:ind w:firstLine="602"/>
        <w:jc w:val="left"/>
        <w:rPr>
          <w:rFonts w:hint="eastAsia" w:ascii="仿宋" w:hAnsi="仿宋" w:eastAsia="仿宋"/>
          <w:sz w:val="30"/>
          <w:szCs w:val="30"/>
        </w:rPr>
      </w:pPr>
      <w:r>
        <w:rPr>
          <w:rFonts w:hint="eastAsia" w:ascii="仿宋" w:hAnsi="仿宋" w:eastAsia="仿宋"/>
          <w:b/>
          <w:bCs/>
          <w:sz w:val="30"/>
          <w:szCs w:val="30"/>
        </w:rPr>
        <w:t>四、有关责任人员处理情况</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临汾市人大常委会副秘书长、办公室副主任、研究室主任仝天峰，严重违反组织纪律，伙同他人伪造仝卓应届生和党员身份，决定给予其留党察看一年、政务撤职处分。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临汾市教育局党组书记、局长李晋平，严重违反政治纪律，对抗组织调查，决定给予其撤销党内职务、政务撤职处分。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临汾市尧都区政协副主席朱云龙，在担任临汾市第二中学校长期间，违反组织纪律，决定给予其政务记大过处分。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临汾市尧都区教育科技局普通教育室副主任张子荣，违反政治纪律、组织纪律，决定给予其党内严重警告处分。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临汾市第二中学副校长贾美兰，违反政治纪律、工作纪律，决定给予其党内严重警告处分。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临汾市第二中学图书管理员薛文琴，违反政治纪律、工作纪律，决定给予其党内严重警告处分。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临汾市尧都区农业农村局党组书记、局长赵国华，在担任临汾市尧都区委组织部副部长期间，严重违反组织纪律，决定给予其撤销党内职务、政务撤职处分。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临汾市尧都区一平垣乡联合学校校长许文杰，在担任临汾市尧都区教育局党办主任期间，违反组织纪律，决定给予其党内严重警告处分，免去其现任职务。</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临汾市尧都区农业机械发展中心主任王迎晖，在担任临汾市尧都区委党校办公室主任期间，违反工作纪律，决定给予其党内严重警告处分，免去其现任职务。</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临汾市第二中学党委书记段玉河，在担任临汾市第二中学副校长期间，违反组织纪律，决定给予其党内警告处分，免去其现任职务。</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临汾市尧都区教育科技局副科级干部罗青姣，在担任临汾市第二中学党总支副书记、副校长期间，违反组织纪律，决定给予其党内警告处分。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临汾市招生考试中心主任张宝仓，违反政治纪律，决定给予其党内严重警告处分。</w:t>
      </w:r>
    </w:p>
    <w:p>
      <w:pPr>
        <w:shd w:val="clear" w:color="auto" w:fill="FFFFFF"/>
        <w:ind w:firstLine="600"/>
        <w:jc w:val="left"/>
        <w:rPr>
          <w:rFonts w:hint="eastAsia" w:ascii="仿宋" w:hAnsi="仿宋" w:eastAsia="仿宋"/>
          <w:sz w:val="30"/>
          <w:szCs w:val="30"/>
        </w:rPr>
      </w:pPr>
      <w:r>
        <w:rPr>
          <w:rFonts w:hint="eastAsia" w:ascii="仿宋" w:hAnsi="仿宋" w:eastAsia="仿宋"/>
          <w:sz w:val="30"/>
          <w:szCs w:val="30"/>
        </w:rPr>
        <w:t>临汾市教育局总督学苏迎泽，工作人员彭波、张文成涉嫌犯伪造国家机关证件罪，待司法机关查清三人问题后，依纪依法作出处理。</w:t>
      </w:r>
    </w:p>
    <w:p>
      <w:pPr>
        <w:pStyle w:val="9"/>
        <w:shd w:val="clear" w:color="auto" w:fill="FFFFFF"/>
        <w:spacing w:beforeAutospacing="0" w:afterAutospacing="0"/>
        <w:ind w:firstLine="0" w:firstLineChars="0"/>
        <w:jc w:val="center"/>
        <w:rPr>
          <w:rStyle w:val="14"/>
          <w:rFonts w:hint="eastAsia" w:ascii="仿宋" w:hAnsi="仿宋" w:eastAsia="仿宋"/>
          <w:sz w:val="30"/>
          <w:szCs w:val="30"/>
        </w:rPr>
      </w:pPr>
      <w:r>
        <w:rPr>
          <w:rStyle w:val="14"/>
          <w:rFonts w:hint="eastAsia" w:ascii="仿宋" w:hAnsi="仿宋" w:eastAsia="仿宋"/>
          <w:sz w:val="30"/>
          <w:szCs w:val="30"/>
        </w:rPr>
        <w:t>山西省教育厅关于仝卓以伪造应届生身份参加</w:t>
      </w:r>
    </w:p>
    <w:p>
      <w:pPr>
        <w:pStyle w:val="9"/>
        <w:shd w:val="clear" w:color="auto" w:fill="FFFFFF"/>
        <w:spacing w:beforeAutospacing="0" w:afterAutospacing="0"/>
        <w:ind w:firstLine="0" w:firstLineChars="0"/>
        <w:jc w:val="center"/>
        <w:rPr>
          <w:rFonts w:hint="eastAsia" w:ascii="仿宋" w:hAnsi="仿宋" w:eastAsia="仿宋"/>
          <w:sz w:val="30"/>
          <w:szCs w:val="30"/>
        </w:rPr>
      </w:pPr>
      <w:bookmarkStart w:id="1" w:name="_GoBack"/>
      <w:bookmarkEnd w:id="1"/>
      <w:r>
        <w:rPr>
          <w:rStyle w:val="14"/>
          <w:rFonts w:hint="eastAsia" w:ascii="仿宋" w:hAnsi="仿宋" w:eastAsia="仿宋"/>
          <w:sz w:val="30"/>
          <w:szCs w:val="30"/>
        </w:rPr>
        <w:t>高考问题的调查处理通报</w:t>
      </w:r>
      <w:r>
        <w:rPr>
          <w:rFonts w:hint="eastAsia" w:ascii="仿宋" w:hAnsi="仿宋" w:eastAsia="仿宋"/>
          <w:b/>
          <w:bCs/>
          <w:sz w:val="30"/>
          <w:szCs w:val="30"/>
        </w:rPr>
        <w:br w:type="textWrapping"/>
      </w:r>
      <w:r>
        <w:rPr>
          <w:rStyle w:val="14"/>
          <w:rFonts w:hint="eastAsia" w:ascii="仿宋" w:hAnsi="仿宋" w:eastAsia="仿宋"/>
          <w:sz w:val="30"/>
          <w:szCs w:val="30"/>
        </w:rPr>
        <w:t>（2020年6月12日）</w:t>
      </w:r>
    </w:p>
    <w:p>
      <w:pPr>
        <w:pStyle w:val="9"/>
        <w:shd w:val="clear" w:color="auto" w:fill="FFFFFF"/>
        <w:spacing w:beforeAutospacing="0" w:afterAutospacing="0"/>
        <w:ind w:firstLine="600"/>
        <w:rPr>
          <w:rFonts w:hint="eastAsia" w:ascii="仿宋" w:hAnsi="仿宋" w:eastAsia="仿宋"/>
          <w:sz w:val="30"/>
          <w:szCs w:val="30"/>
        </w:rPr>
      </w:pPr>
      <w:r>
        <w:rPr>
          <w:rFonts w:hint="eastAsia" w:ascii="仿宋" w:hAnsi="仿宋" w:eastAsia="仿宋"/>
          <w:sz w:val="30"/>
          <w:szCs w:val="30"/>
        </w:rPr>
        <w:t>仝卓自曝有关问题后，山西省教育厅高度重视，联合有关部门和地方，立即开展调查。</w:t>
      </w:r>
    </w:p>
    <w:p>
      <w:pPr>
        <w:pStyle w:val="9"/>
        <w:shd w:val="clear" w:color="auto" w:fill="FFFFFF"/>
        <w:spacing w:beforeAutospacing="0" w:afterAutospacing="0"/>
        <w:ind w:firstLine="600"/>
        <w:rPr>
          <w:rFonts w:hint="eastAsia" w:ascii="仿宋" w:hAnsi="仿宋" w:eastAsia="仿宋"/>
          <w:sz w:val="30"/>
          <w:szCs w:val="30"/>
        </w:rPr>
      </w:pPr>
      <w:r>
        <w:rPr>
          <w:rFonts w:hint="eastAsia" w:ascii="仿宋" w:hAnsi="仿宋" w:eastAsia="仿宋"/>
          <w:sz w:val="30"/>
          <w:szCs w:val="30"/>
        </w:rPr>
        <w:t>经调查核实，仝卓以伪造应届生身份，于2013年参加了解放军艺术学院、中央戏剧学院、天津音乐学院等高校的专业课考试，并参加了当年高考;填报志愿时，仝卓填报了中央戏剧学院和天津音乐学院，最终被中央戏剧学院歌剧表演专业录取。仝卓以伪造应届生身份参加高考的行为，违反了《国家教育考试违规处理办法》及山西省招生考试管理中心《关于2013年普通高校招生全国统一考试报名工作的通知》等有关规定。</w:t>
      </w:r>
    </w:p>
    <w:p>
      <w:pPr>
        <w:pStyle w:val="9"/>
        <w:shd w:val="clear" w:color="auto" w:fill="FFFFFF"/>
        <w:spacing w:beforeAutospacing="0" w:afterAutospacing="0"/>
        <w:ind w:firstLine="600"/>
        <w:rPr>
          <w:rFonts w:hint="eastAsia" w:ascii="仿宋" w:hAnsi="仿宋" w:eastAsia="仿宋"/>
          <w:sz w:val="30"/>
          <w:szCs w:val="30"/>
        </w:rPr>
      </w:pPr>
      <w:r>
        <w:rPr>
          <w:rFonts w:hint="eastAsia" w:ascii="仿宋" w:hAnsi="仿宋" w:eastAsia="仿宋"/>
          <w:sz w:val="30"/>
          <w:szCs w:val="30"/>
        </w:rPr>
        <w:t>依据《国家教育考试违规处理办法》第九条之规定，山西省招生考试管理中心已作出仝卓参加山西省2013年普通高校招生全国统一考试各阶段、各科成绩无效的处理决定。</w:t>
      </w:r>
    </w:p>
    <w:p>
      <w:pPr>
        <w:pStyle w:val="9"/>
        <w:shd w:val="clear" w:color="auto" w:fill="FFFFFF"/>
        <w:spacing w:beforeAutospacing="0" w:afterAutospacing="0"/>
        <w:ind w:firstLine="600"/>
        <w:rPr>
          <w:rFonts w:hint="eastAsia" w:ascii="仿宋" w:hAnsi="仿宋" w:eastAsia="仿宋"/>
          <w:sz w:val="30"/>
          <w:szCs w:val="30"/>
        </w:rPr>
      </w:pPr>
      <w:r>
        <w:rPr>
          <w:rFonts w:hint="eastAsia" w:ascii="仿宋" w:hAnsi="仿宋" w:eastAsia="仿宋"/>
          <w:sz w:val="30"/>
          <w:szCs w:val="30"/>
        </w:rPr>
        <w:t>山西省教育厅再次重申，对损害教育公平的行为，始终坚持“零容忍”，坚决发现一起，查处一起。并将以此为鉴，进一步完善制度体系，提升治理水平，维护教育公平，办好人民满意教育。</w:t>
      </w:r>
    </w:p>
    <w:p>
      <w:pPr>
        <w:pStyle w:val="9"/>
        <w:shd w:val="clear" w:color="auto" w:fill="FFFFFF"/>
        <w:spacing w:beforeAutospacing="0" w:afterAutospacing="0"/>
        <w:ind w:firstLine="0" w:firstLineChars="0"/>
        <w:jc w:val="center"/>
        <w:rPr>
          <w:rFonts w:hint="eastAsia" w:ascii="仿宋" w:hAnsi="仿宋" w:eastAsia="仿宋"/>
          <w:sz w:val="30"/>
          <w:szCs w:val="30"/>
        </w:rPr>
      </w:pPr>
      <w:r>
        <w:rPr>
          <w:rStyle w:val="14"/>
          <w:rFonts w:hint="eastAsia" w:ascii="仿宋" w:hAnsi="仿宋" w:eastAsia="仿宋"/>
          <w:sz w:val="30"/>
          <w:szCs w:val="30"/>
        </w:rPr>
        <w:t>中央戏剧学院关于撤销仝卓毕业证书的通报</w:t>
      </w:r>
    </w:p>
    <w:p>
      <w:pPr>
        <w:pStyle w:val="9"/>
        <w:shd w:val="clear" w:color="auto" w:fill="FFFFFF"/>
        <w:spacing w:beforeAutospacing="0" w:afterAutospacing="0"/>
        <w:ind w:firstLine="600"/>
        <w:rPr>
          <w:rFonts w:hint="eastAsia" w:ascii="仿宋" w:hAnsi="仿宋" w:eastAsia="仿宋"/>
          <w:sz w:val="30"/>
          <w:szCs w:val="30"/>
        </w:rPr>
      </w:pPr>
      <w:r>
        <w:rPr>
          <w:rFonts w:hint="eastAsia" w:ascii="仿宋" w:hAnsi="仿宋" w:eastAsia="仿宋"/>
          <w:sz w:val="30"/>
          <w:szCs w:val="30"/>
        </w:rPr>
        <w:t>仝卓，歌剧系2013级歌剧表演班（五年制）本科生，于2018年毕业并取得毕业证书。因不符合授予学士学位标准，未被授予学位证书。</w:t>
      </w:r>
    </w:p>
    <w:p>
      <w:pPr>
        <w:pStyle w:val="9"/>
        <w:shd w:val="clear" w:color="auto" w:fill="FFFFFF"/>
        <w:spacing w:beforeAutospacing="0" w:afterAutospacing="0"/>
        <w:ind w:firstLine="600"/>
        <w:rPr>
          <w:rFonts w:hint="eastAsia" w:ascii="仿宋" w:hAnsi="仿宋" w:eastAsia="仿宋"/>
          <w:sz w:val="30"/>
          <w:szCs w:val="30"/>
        </w:rPr>
      </w:pPr>
      <w:r>
        <w:rPr>
          <w:rFonts w:hint="eastAsia" w:ascii="仿宋" w:hAnsi="仿宋" w:eastAsia="仿宋"/>
          <w:sz w:val="30"/>
          <w:szCs w:val="30"/>
        </w:rPr>
        <w:t>2020年5月22日，仝卓在直播中自曝曾在高考时将往届生身份修改成应届生身份。根据相关地方调查结果和学校核实情况，仝卓确系通过伪造相关档案将其往届生身份修改成应届生身份参加高考。依据《国家教育考试违规处理办法》《普通高等学校学生管理规定》及学院相关规章制度等，经院长办公会研究，决定依法撤销仝卓取得的毕业证书。</w:t>
      </w:r>
    </w:p>
    <w:p>
      <w:pPr>
        <w:pStyle w:val="9"/>
        <w:shd w:val="clear" w:color="auto" w:fill="FFFFFF"/>
        <w:spacing w:beforeAutospacing="0" w:afterAutospacing="0"/>
        <w:ind w:firstLine="600"/>
        <w:jc w:val="right"/>
        <w:rPr>
          <w:rFonts w:hint="eastAsia" w:ascii="仿宋" w:hAnsi="仿宋" w:eastAsia="仿宋"/>
          <w:sz w:val="30"/>
          <w:szCs w:val="30"/>
        </w:rPr>
      </w:pPr>
      <w:r>
        <w:rPr>
          <w:rFonts w:hint="eastAsia" w:ascii="仿宋" w:hAnsi="仿宋" w:eastAsia="仿宋"/>
          <w:sz w:val="30"/>
          <w:szCs w:val="30"/>
        </w:rPr>
        <w:t>　　中央戏剧学院</w:t>
      </w:r>
    </w:p>
    <w:p>
      <w:pPr>
        <w:pStyle w:val="9"/>
        <w:shd w:val="clear" w:color="auto" w:fill="FFFFFF"/>
        <w:spacing w:beforeAutospacing="0" w:afterAutospacing="0"/>
        <w:ind w:firstLine="600"/>
        <w:jc w:val="right"/>
        <w:rPr>
          <w:rFonts w:ascii="仿宋" w:hAnsi="仿宋" w:eastAsia="仿宋"/>
          <w:sz w:val="30"/>
          <w:szCs w:val="30"/>
        </w:rPr>
      </w:pPr>
      <w:r>
        <w:rPr>
          <w:rFonts w:hint="eastAsia" w:ascii="仿宋" w:hAnsi="仿宋" w:eastAsia="仿宋"/>
          <w:sz w:val="30"/>
          <w:szCs w:val="30"/>
        </w:rPr>
        <w:t>　　2020年6月12日</w:t>
      </w:r>
    </w:p>
    <w:p>
      <w:pPr>
        <w:pStyle w:val="9"/>
        <w:shd w:val="clear" w:color="auto" w:fill="FFFFFF"/>
        <w:spacing w:beforeAutospacing="0" w:afterAutospacing="0"/>
        <w:ind w:firstLine="600"/>
        <w:jc w:val="right"/>
        <w:rPr>
          <w:rFonts w:ascii="仿宋" w:hAnsi="仿宋" w:eastAsia="仿宋"/>
          <w:sz w:val="30"/>
          <w:szCs w:val="30"/>
        </w:rPr>
      </w:pPr>
    </w:p>
    <w:p>
      <w:pPr>
        <w:pStyle w:val="9"/>
        <w:shd w:val="clear" w:color="auto" w:fill="FFFFFF"/>
        <w:spacing w:beforeAutospacing="0" w:afterAutospacing="0"/>
        <w:ind w:firstLine="600"/>
        <w:jc w:val="right"/>
        <w:rPr>
          <w:rFonts w:ascii="仿宋" w:hAnsi="仿宋" w:eastAsia="仿宋"/>
          <w:sz w:val="30"/>
          <w:szCs w:val="30"/>
        </w:rPr>
      </w:pPr>
    </w:p>
    <w:p>
      <w:pPr>
        <w:pStyle w:val="9"/>
        <w:shd w:val="clear" w:color="auto" w:fill="FFFFFF"/>
        <w:spacing w:beforeAutospacing="0" w:afterAutospacing="0"/>
        <w:ind w:firstLine="600"/>
        <w:jc w:val="right"/>
        <w:rPr>
          <w:rFonts w:ascii="仿宋" w:hAnsi="仿宋" w:eastAsia="仿宋"/>
          <w:sz w:val="30"/>
          <w:szCs w:val="30"/>
        </w:rPr>
      </w:pPr>
    </w:p>
    <w:p>
      <w:pPr>
        <w:pStyle w:val="9"/>
        <w:shd w:val="clear" w:color="auto" w:fill="FFFFFF"/>
        <w:spacing w:beforeAutospacing="0" w:afterAutospacing="0"/>
        <w:ind w:firstLine="600"/>
        <w:jc w:val="right"/>
        <w:rPr>
          <w:rFonts w:ascii="仿宋" w:hAnsi="仿宋" w:eastAsia="仿宋"/>
          <w:sz w:val="30"/>
          <w:szCs w:val="30"/>
        </w:rPr>
      </w:pPr>
    </w:p>
    <w:p>
      <w:pPr>
        <w:pStyle w:val="9"/>
        <w:shd w:val="clear" w:color="auto" w:fill="FFFFFF"/>
        <w:spacing w:beforeAutospacing="0" w:afterAutospacing="0"/>
        <w:ind w:firstLine="600"/>
        <w:jc w:val="right"/>
        <w:rPr>
          <w:rFonts w:ascii="仿宋" w:hAnsi="仿宋" w:eastAsia="仿宋"/>
          <w:sz w:val="30"/>
          <w:szCs w:val="30"/>
        </w:rPr>
      </w:pPr>
    </w:p>
    <w:p>
      <w:pPr>
        <w:pStyle w:val="9"/>
        <w:shd w:val="clear" w:color="auto" w:fill="FFFFFF"/>
        <w:spacing w:beforeAutospacing="0" w:afterAutospacing="0"/>
        <w:ind w:firstLine="600"/>
        <w:jc w:val="right"/>
        <w:rPr>
          <w:rFonts w:ascii="仿宋" w:hAnsi="仿宋" w:eastAsia="仿宋"/>
          <w:sz w:val="30"/>
          <w:szCs w:val="30"/>
        </w:rPr>
      </w:pPr>
    </w:p>
    <w:p>
      <w:pPr>
        <w:pStyle w:val="9"/>
        <w:shd w:val="clear" w:color="auto" w:fill="FFFFFF"/>
        <w:spacing w:beforeAutospacing="0" w:afterAutospacing="0"/>
        <w:ind w:firstLine="600"/>
        <w:jc w:val="right"/>
        <w:rPr>
          <w:rFonts w:ascii="仿宋" w:hAnsi="仿宋" w:eastAsia="仿宋"/>
          <w:sz w:val="30"/>
          <w:szCs w:val="30"/>
        </w:rPr>
      </w:pPr>
    </w:p>
    <w:p>
      <w:pPr>
        <w:pStyle w:val="9"/>
        <w:shd w:val="clear" w:color="auto" w:fill="FFFFFF"/>
        <w:spacing w:beforeAutospacing="0" w:afterAutospacing="0"/>
        <w:ind w:firstLine="600"/>
        <w:jc w:val="right"/>
        <w:rPr>
          <w:rFonts w:hint="eastAsia" w:ascii="仿宋" w:hAnsi="仿宋" w:eastAsia="仿宋"/>
          <w:sz w:val="30"/>
          <w:szCs w:val="30"/>
        </w:rPr>
      </w:pPr>
    </w:p>
    <w:p>
      <w:pPr>
        <w:pStyle w:val="2"/>
        <w:ind w:left="460" w:firstLine="460"/>
        <w:sectPr>
          <w:type w:val="continuous"/>
          <w:pgSz w:w="11906" w:h="16838"/>
          <w:pgMar w:top="1440" w:right="1800" w:bottom="1440" w:left="1800" w:header="851" w:footer="992" w:gutter="0"/>
          <w:cols w:space="720" w:num="2"/>
          <w:docGrid w:type="lines" w:linePitch="312" w:charSpace="0"/>
        </w:sectPr>
      </w:pPr>
    </w:p>
    <w:p>
      <w:pPr>
        <w:pStyle w:val="2"/>
        <w:ind w:left="460" w:firstLine="460"/>
        <w:rPr>
          <w:rFonts w:hint="eastAsi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Chars="1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7162611"/>
    </w:sdtPr>
    <w:sdtContent>
      <w:p>
        <w:pPr>
          <w:pStyle w:val="7"/>
          <w:ind w:firstLine="0" w:firstLineChars="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8468904"/>
    </w:sdtPr>
    <w:sdtContent>
      <w:p>
        <w:pPr>
          <w:pStyle w:val="7"/>
          <w:ind w:firstLine="360"/>
          <w:jc w:val="center"/>
        </w:pPr>
        <w:r>
          <w:fldChar w:fldCharType="begin"/>
        </w:r>
        <w:r>
          <w:instrText xml:space="preserve">PAGE   \* MERGEFORMAT</w:instrText>
        </w:r>
        <w:r>
          <w:fldChar w:fldCharType="separate"/>
        </w:r>
        <w:r>
          <w:rPr>
            <w:lang w:val="zh-CN"/>
          </w:rPr>
          <w:t>2</w:t>
        </w:r>
        <w:r>
          <w:fldChar w:fldCharType="end"/>
        </w:r>
      </w:p>
    </w:sdtContent>
  </w:sdt>
  <w:p>
    <w:pPr>
      <w:pStyle w:val="7"/>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7708929"/>
                          </w:sdtPr>
                          <w:sdtContent>
                            <w:p>
                              <w:pPr>
                                <w:pStyle w:val="7"/>
                                <w:ind w:firstLine="360"/>
                                <w:jc w:val="center"/>
                              </w:pPr>
                              <w:r>
                                <w:fldChar w:fldCharType="begin"/>
                              </w:r>
                              <w:r>
                                <w:instrText xml:space="preserve">PAGE   \* MERGEFORMAT</w:instrText>
                              </w:r>
                              <w:r>
                                <w:fldChar w:fldCharType="separate"/>
                              </w:r>
                              <w:r>
                                <w:rPr>
                                  <w:lang w:val="zh-CN"/>
                                </w:rPr>
                                <w:t>2</w:t>
                              </w:r>
                              <w:r>
                                <w:fldChar w:fldCharType="end"/>
                              </w:r>
                            </w:p>
                          </w:sdtContent>
                        </w:sdt>
                        <w:p>
                          <w:pPr>
                            <w:pStyle w:val="2"/>
                            <w:ind w:left="460" w:firstLine="4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2027708929"/>
                    </w:sdtPr>
                    <w:sdtContent>
                      <w:p>
                        <w:pPr>
                          <w:pStyle w:val="7"/>
                          <w:ind w:firstLine="360"/>
                          <w:jc w:val="center"/>
                        </w:pPr>
                        <w:r>
                          <w:fldChar w:fldCharType="begin"/>
                        </w:r>
                        <w:r>
                          <w:instrText xml:space="preserve">PAGE   \* MERGEFORMAT</w:instrText>
                        </w:r>
                        <w:r>
                          <w:fldChar w:fldCharType="separate"/>
                        </w:r>
                        <w:r>
                          <w:rPr>
                            <w:lang w:val="zh-CN"/>
                          </w:rPr>
                          <w:t>2</w:t>
                        </w:r>
                        <w:r>
                          <w:fldChar w:fldCharType="end"/>
                        </w:r>
                      </w:p>
                    </w:sdtContent>
                  </w:sdt>
                  <w:p>
                    <w:pPr>
                      <w:pStyle w:val="2"/>
                      <w:ind w:left="460" w:firstLine="460"/>
                    </w:pPr>
                  </w:p>
                </w:txbxContent>
              </v:textbox>
            </v:shape>
          </w:pict>
        </mc:Fallback>
      </mc:AlternateContent>
    </w:r>
  </w:p>
  <w:p>
    <w:pPr>
      <w:pStyle w:val="7"/>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15"/>
  <w:drawingGridVerticalSpacing w:val="31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408DC"/>
    <w:rsid w:val="00075079"/>
    <w:rsid w:val="00120B6B"/>
    <w:rsid w:val="00171AD2"/>
    <w:rsid w:val="002049E1"/>
    <w:rsid w:val="00233733"/>
    <w:rsid w:val="00285C1B"/>
    <w:rsid w:val="0029326F"/>
    <w:rsid w:val="002F2E82"/>
    <w:rsid w:val="003D0EB9"/>
    <w:rsid w:val="00423B4B"/>
    <w:rsid w:val="0043528F"/>
    <w:rsid w:val="00443D73"/>
    <w:rsid w:val="004D49EF"/>
    <w:rsid w:val="00504EF4"/>
    <w:rsid w:val="0056315C"/>
    <w:rsid w:val="005976BC"/>
    <w:rsid w:val="005A490E"/>
    <w:rsid w:val="005C5131"/>
    <w:rsid w:val="00655674"/>
    <w:rsid w:val="0066023A"/>
    <w:rsid w:val="006727AA"/>
    <w:rsid w:val="006A2B64"/>
    <w:rsid w:val="006B68F9"/>
    <w:rsid w:val="007C3A36"/>
    <w:rsid w:val="008068A0"/>
    <w:rsid w:val="00842BD1"/>
    <w:rsid w:val="008706E6"/>
    <w:rsid w:val="00870BC4"/>
    <w:rsid w:val="008A6247"/>
    <w:rsid w:val="009D15CF"/>
    <w:rsid w:val="00A22E6C"/>
    <w:rsid w:val="00A67D67"/>
    <w:rsid w:val="00AA0E8E"/>
    <w:rsid w:val="00BD2CC6"/>
    <w:rsid w:val="00C1510D"/>
    <w:rsid w:val="00C36454"/>
    <w:rsid w:val="00C87C7C"/>
    <w:rsid w:val="00C97724"/>
    <w:rsid w:val="00CC3052"/>
    <w:rsid w:val="00D02F7A"/>
    <w:rsid w:val="00E52C83"/>
    <w:rsid w:val="00EB74BB"/>
    <w:rsid w:val="00EE41C3"/>
    <w:rsid w:val="00F02C3A"/>
    <w:rsid w:val="00F02F5C"/>
    <w:rsid w:val="01903B93"/>
    <w:rsid w:val="05D7342F"/>
    <w:rsid w:val="085A1C33"/>
    <w:rsid w:val="085B23DC"/>
    <w:rsid w:val="0974416C"/>
    <w:rsid w:val="0A3511C0"/>
    <w:rsid w:val="0C995610"/>
    <w:rsid w:val="0E1B7D29"/>
    <w:rsid w:val="0FA92890"/>
    <w:rsid w:val="104E2AFF"/>
    <w:rsid w:val="11626418"/>
    <w:rsid w:val="12E93A06"/>
    <w:rsid w:val="13B716D7"/>
    <w:rsid w:val="15447082"/>
    <w:rsid w:val="169657DF"/>
    <w:rsid w:val="17C803A8"/>
    <w:rsid w:val="19216BC1"/>
    <w:rsid w:val="1A653DEF"/>
    <w:rsid w:val="1BFB018A"/>
    <w:rsid w:val="1C4535A6"/>
    <w:rsid w:val="1C733F8C"/>
    <w:rsid w:val="1D1C3227"/>
    <w:rsid w:val="21D428E9"/>
    <w:rsid w:val="285206BF"/>
    <w:rsid w:val="28702C8A"/>
    <w:rsid w:val="2F9E1F00"/>
    <w:rsid w:val="2FF515A4"/>
    <w:rsid w:val="32AA2365"/>
    <w:rsid w:val="334B1BD1"/>
    <w:rsid w:val="38812443"/>
    <w:rsid w:val="3C236D62"/>
    <w:rsid w:val="3D783CDD"/>
    <w:rsid w:val="401723A3"/>
    <w:rsid w:val="46056DAB"/>
    <w:rsid w:val="46650439"/>
    <w:rsid w:val="46E956F3"/>
    <w:rsid w:val="4AC36FB9"/>
    <w:rsid w:val="4C7541B9"/>
    <w:rsid w:val="4D7D14E7"/>
    <w:rsid w:val="50E67D50"/>
    <w:rsid w:val="514B5F9E"/>
    <w:rsid w:val="54855576"/>
    <w:rsid w:val="551C7BE2"/>
    <w:rsid w:val="57626B82"/>
    <w:rsid w:val="58B314F3"/>
    <w:rsid w:val="5A236D8C"/>
    <w:rsid w:val="5A6C2CE2"/>
    <w:rsid w:val="5B7D4458"/>
    <w:rsid w:val="5C6C699B"/>
    <w:rsid w:val="5CF82159"/>
    <w:rsid w:val="5DD5770C"/>
    <w:rsid w:val="5F954E35"/>
    <w:rsid w:val="60700E0D"/>
    <w:rsid w:val="60EA6C01"/>
    <w:rsid w:val="644408DC"/>
    <w:rsid w:val="683B7401"/>
    <w:rsid w:val="691227A4"/>
    <w:rsid w:val="69497D15"/>
    <w:rsid w:val="69912F6B"/>
    <w:rsid w:val="6A030B12"/>
    <w:rsid w:val="6E3E1086"/>
    <w:rsid w:val="6E714F0C"/>
    <w:rsid w:val="6F34285A"/>
    <w:rsid w:val="6F967E34"/>
    <w:rsid w:val="706F6FC5"/>
    <w:rsid w:val="71A37AB1"/>
    <w:rsid w:val="72BA44EC"/>
    <w:rsid w:val="738739BA"/>
    <w:rsid w:val="74B1109A"/>
    <w:rsid w:val="765E35F7"/>
    <w:rsid w:val="76904C0A"/>
    <w:rsid w:val="786C7D87"/>
    <w:rsid w:val="7871256E"/>
    <w:rsid w:val="78E0319C"/>
    <w:rsid w:val="7B7637AF"/>
    <w:rsid w:val="7C444170"/>
    <w:rsid w:val="7D69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9" w:lineRule="atLeast"/>
      <w:ind w:firstLine="200" w:firstLineChars="200"/>
      <w:jc w:val="both"/>
    </w:pPr>
    <w:rPr>
      <w:rFonts w:ascii="宋体" w:hAnsi="宋体" w:eastAsia="宋体" w:cs="宋体"/>
      <w:color w:val="000000"/>
      <w:sz w:val="23"/>
      <w:szCs w:val="23"/>
      <w:lang w:val="en-US" w:eastAsia="zh-CN" w:bidi="ar-SA"/>
    </w:rPr>
  </w:style>
  <w:style w:type="paragraph" w:styleId="4">
    <w:name w:val="heading 1"/>
    <w:basedOn w:val="1"/>
    <w:next w:val="1"/>
    <w:link w:val="18"/>
    <w:qFormat/>
    <w:uiPriority w:val="0"/>
    <w:pPr>
      <w:spacing w:before="100" w:beforeAutospacing="1" w:after="100" w:afterAutospacing="1" w:line="240" w:lineRule="auto"/>
      <w:ind w:firstLine="0" w:firstLineChars="0"/>
      <w:jc w:val="left"/>
      <w:outlineLvl w:val="0"/>
    </w:pPr>
    <w:rPr>
      <w:b/>
      <w:bCs/>
      <w:color w:val="auto"/>
      <w:kern w:val="36"/>
      <w:sz w:val="48"/>
      <w:szCs w:val="48"/>
    </w:rPr>
  </w:style>
  <w:style w:type="paragraph" w:styleId="5">
    <w:name w:val="heading 2"/>
    <w:basedOn w:val="1"/>
    <w:next w:val="1"/>
    <w:link w:val="19"/>
    <w:qFormat/>
    <w:uiPriority w:val="0"/>
    <w:pPr>
      <w:spacing w:before="100" w:beforeAutospacing="1" w:after="100" w:afterAutospacing="1" w:line="240" w:lineRule="auto"/>
      <w:ind w:firstLine="0" w:firstLineChars="0"/>
      <w:jc w:val="left"/>
      <w:outlineLvl w:val="1"/>
    </w:pPr>
    <w:rPr>
      <w:b/>
      <w:bCs/>
      <w:color w:val="auto"/>
      <w:sz w:val="36"/>
      <w:szCs w:val="36"/>
    </w:rPr>
  </w:style>
  <w:style w:type="paragraph" w:styleId="6">
    <w:name w:val="heading 3"/>
    <w:basedOn w:val="1"/>
    <w:next w:val="1"/>
    <w:link w:val="26"/>
    <w:semiHidden/>
    <w:unhideWhenUsed/>
    <w:qFormat/>
    <w:uiPriority w:val="0"/>
    <w:pPr>
      <w:keepNext/>
      <w:keepLines/>
      <w:spacing w:before="260" w:after="260" w:line="416" w:lineRule="atLeast"/>
      <w:outlineLvl w:val="2"/>
    </w:pPr>
    <w:rPr>
      <w:b/>
      <w:bCs/>
      <w:sz w:val="32"/>
      <w:szCs w:val="32"/>
    </w:rPr>
  </w:style>
  <w:style w:type="character" w:default="1" w:styleId="13">
    <w:name w:val="Default Paragraph Font"/>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7">
    <w:name w:val="footer"/>
    <w:basedOn w:val="1"/>
    <w:link w:val="20"/>
    <w:qFormat/>
    <w:uiPriority w:val="99"/>
    <w:pPr>
      <w:tabs>
        <w:tab w:val="center" w:pos="4153"/>
        <w:tab w:val="right" w:pos="8306"/>
      </w:tabs>
      <w:snapToGrid w:val="0"/>
      <w:jc w:val="left"/>
    </w:pPr>
    <w:rPr>
      <w:sz w:val="18"/>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99"/>
    <w:pPr>
      <w:spacing w:beforeAutospacing="1" w:afterAutospacing="1"/>
      <w:jc w:val="left"/>
    </w:pPr>
    <w:rPr>
      <w:rFonts w:cs="Times New Roman"/>
      <w:sz w:val="24"/>
    </w:rPr>
  </w:style>
  <w:style w:type="paragraph" w:styleId="10">
    <w:name w:val="Title"/>
    <w:basedOn w:val="1"/>
    <w:next w:val="1"/>
    <w:link w:val="25"/>
    <w:qFormat/>
    <w:uiPriority w:val="0"/>
    <w:pPr>
      <w:widowControl w:val="0"/>
      <w:spacing w:before="240" w:after="60" w:line="240" w:lineRule="auto"/>
      <w:ind w:firstLine="0" w:firstLineChars="0"/>
      <w:jc w:val="center"/>
      <w:outlineLvl w:val="0"/>
    </w:pPr>
    <w:rPr>
      <w:rFonts w:ascii="Cambria" w:hAnsi="Cambria" w:cs="Times New Roman"/>
      <w:b/>
      <w:bCs/>
      <w:color w:val="auto"/>
      <w:kern w:val="2"/>
      <w:sz w:val="32"/>
      <w:szCs w:val="32"/>
      <w:lang w:val="zh-CN"/>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Emphasis"/>
    <w:basedOn w:val="13"/>
    <w:qFormat/>
    <w:uiPriority w:val="20"/>
    <w:rPr>
      <w:i/>
      <w:iCs/>
    </w:rPr>
  </w:style>
  <w:style w:type="character" w:styleId="17">
    <w:name w:val="Hyperlink"/>
    <w:basedOn w:val="13"/>
    <w:qFormat/>
    <w:uiPriority w:val="0"/>
    <w:rPr>
      <w:color w:val="0000FF"/>
      <w:u w:val="single"/>
    </w:rPr>
  </w:style>
  <w:style w:type="character" w:customStyle="1" w:styleId="18">
    <w:name w:val="标题 1 字符"/>
    <w:basedOn w:val="13"/>
    <w:link w:val="4"/>
    <w:qFormat/>
    <w:uiPriority w:val="9"/>
    <w:rPr>
      <w:rFonts w:ascii="宋体" w:hAnsi="宋体" w:cs="宋体"/>
      <w:b/>
      <w:bCs/>
      <w:kern w:val="36"/>
      <w:sz w:val="48"/>
      <w:szCs w:val="48"/>
    </w:rPr>
  </w:style>
  <w:style w:type="character" w:customStyle="1" w:styleId="19">
    <w:name w:val="标题 2 字符"/>
    <w:basedOn w:val="13"/>
    <w:link w:val="5"/>
    <w:qFormat/>
    <w:uiPriority w:val="9"/>
    <w:rPr>
      <w:rFonts w:ascii="宋体" w:hAnsi="宋体" w:cs="宋体"/>
      <w:b/>
      <w:bCs/>
      <w:sz w:val="36"/>
      <w:szCs w:val="36"/>
    </w:rPr>
  </w:style>
  <w:style w:type="character" w:customStyle="1" w:styleId="20">
    <w:name w:val="页脚 字符"/>
    <w:basedOn w:val="13"/>
    <w:link w:val="7"/>
    <w:qFormat/>
    <w:uiPriority w:val="99"/>
    <w:rPr>
      <w:rFonts w:ascii="宋体" w:hAnsi="宋体" w:cs="宋体"/>
      <w:color w:val="000000"/>
      <w:sz w:val="18"/>
      <w:szCs w:val="23"/>
    </w:rPr>
  </w:style>
  <w:style w:type="character" w:customStyle="1" w:styleId="21">
    <w:name w:val="页眉 字符"/>
    <w:basedOn w:val="13"/>
    <w:link w:val="8"/>
    <w:qFormat/>
    <w:uiPriority w:val="99"/>
    <w:rPr>
      <w:rFonts w:ascii="宋体" w:hAnsi="宋体" w:cs="宋体"/>
      <w:color w:val="000000"/>
      <w:sz w:val="18"/>
      <w:szCs w:val="23"/>
    </w:rPr>
  </w:style>
  <w:style w:type="paragraph" w:styleId="22">
    <w:name w:val="List Paragraph"/>
    <w:basedOn w:val="1"/>
    <w:qFormat/>
    <w:uiPriority w:val="34"/>
    <w:pPr>
      <w:widowControl w:val="0"/>
      <w:spacing w:line="240" w:lineRule="auto"/>
      <w:ind w:firstLine="420"/>
    </w:pPr>
    <w:rPr>
      <w:rFonts w:eastAsia="Malgun Gothic" w:cs="Times New Roman"/>
      <w:color w:val="auto"/>
      <w:kern w:val="2"/>
      <w:sz w:val="21"/>
      <w:szCs w:val="22"/>
    </w:rPr>
  </w:style>
  <w:style w:type="paragraph" w:customStyle="1" w:styleId="23">
    <w:name w:val="列出段落2"/>
    <w:basedOn w:val="1"/>
    <w:qFormat/>
    <w:uiPriority w:val="34"/>
    <w:pPr>
      <w:widowControl w:val="0"/>
      <w:spacing w:line="240" w:lineRule="auto"/>
      <w:ind w:firstLine="420"/>
    </w:pPr>
    <w:rPr>
      <w:rFonts w:ascii="Calibri" w:hAnsi="Calibri" w:eastAsia="Malgun Gothic" w:cs="Times New Roman"/>
      <w:color w:val="auto"/>
      <w:kern w:val="2"/>
      <w:sz w:val="21"/>
      <w:szCs w:val="22"/>
    </w:rPr>
  </w:style>
  <w:style w:type="character" w:customStyle="1" w:styleId="24">
    <w:name w:val="未处理的提及1"/>
    <w:basedOn w:val="13"/>
    <w:semiHidden/>
    <w:unhideWhenUsed/>
    <w:qFormat/>
    <w:uiPriority w:val="99"/>
    <w:rPr>
      <w:color w:val="605E5C"/>
      <w:shd w:val="clear" w:color="auto" w:fill="E1DFDD"/>
    </w:rPr>
  </w:style>
  <w:style w:type="character" w:customStyle="1" w:styleId="25">
    <w:name w:val="标题 字符"/>
    <w:basedOn w:val="13"/>
    <w:link w:val="10"/>
    <w:uiPriority w:val="0"/>
    <w:rPr>
      <w:rFonts w:ascii="Cambria" w:hAnsi="Cambria"/>
      <w:b/>
      <w:bCs/>
      <w:kern w:val="2"/>
      <w:sz w:val="32"/>
      <w:szCs w:val="32"/>
      <w:lang w:val="zh-CN"/>
    </w:rPr>
  </w:style>
  <w:style w:type="character" w:customStyle="1" w:styleId="26">
    <w:name w:val="标题 3 字符"/>
    <w:basedOn w:val="13"/>
    <w:link w:val="6"/>
    <w:semiHidden/>
    <w:qFormat/>
    <w:uiPriority w:val="0"/>
    <w:rPr>
      <w:rFonts w:ascii="宋体" w:hAnsi="宋体" w:cs="宋体"/>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42E65-7904-4D11-82AA-1B78088846B6}">
  <ds:schemaRefs/>
</ds:datastoreItem>
</file>

<file path=docProps/app.xml><?xml version="1.0" encoding="utf-8"?>
<Properties xmlns="http://schemas.openxmlformats.org/officeDocument/2006/extended-properties" xmlns:vt="http://schemas.openxmlformats.org/officeDocument/2006/docPropsVTypes">
  <Template>Normal</Template>
  <Pages>80</Pages>
  <Words>5445</Words>
  <Characters>31039</Characters>
  <Lines>258</Lines>
  <Paragraphs>72</Paragraphs>
  <TotalTime>18</TotalTime>
  <ScaleCrop>false</ScaleCrop>
  <LinksUpToDate>false</LinksUpToDate>
  <CharactersWithSpaces>36412</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2020-03-24T00:42:00Z</dcterms:created>
  <dc:creator>肖怿</dc:creator>
  <cp:lastModifiedBy>裂帛</cp:lastModifiedBy>
  <dcterms:modified xsi:type="dcterms:W3CDTF">2020-06-18T01:56:44Z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